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4809B" w14:textId="080A7EDA" w:rsidR="00CB4829" w:rsidRPr="000F1011" w:rsidRDefault="00CB4829" w:rsidP="00CB4829">
      <w:pPr>
        <w:jc w:val="right"/>
        <w:rPr>
          <w:b/>
        </w:rPr>
      </w:pPr>
      <w:proofErr w:type="spellStart"/>
      <w:r w:rsidRPr="000F1011">
        <w:rPr>
          <w:b/>
          <w:lang w:val="ru-RU"/>
        </w:rPr>
        <w:t>Додаток</w:t>
      </w:r>
      <w:proofErr w:type="spellEnd"/>
      <w:r w:rsidRPr="000F1011">
        <w:rPr>
          <w:b/>
          <w:lang w:val="ru-RU"/>
        </w:rPr>
        <w:t xml:space="preserve"> №</w:t>
      </w:r>
      <w:r w:rsidRPr="000F1011">
        <w:rPr>
          <w:b/>
        </w:rPr>
        <w:t>4</w:t>
      </w:r>
    </w:p>
    <w:p w14:paraId="07568B89" w14:textId="697E7745" w:rsidR="00CB4829" w:rsidRPr="000F1011" w:rsidRDefault="00CB4829" w:rsidP="00CB4829">
      <w:pPr>
        <w:jc w:val="right"/>
        <w:rPr>
          <w:b/>
          <w:lang w:val="ru-RU"/>
        </w:rPr>
      </w:pPr>
      <w:proofErr w:type="gramStart"/>
      <w:r w:rsidRPr="000F1011">
        <w:rPr>
          <w:b/>
          <w:lang w:val="ru-RU"/>
        </w:rPr>
        <w:t>до</w:t>
      </w:r>
      <w:proofErr w:type="gramEnd"/>
      <w:r w:rsidRPr="000F1011">
        <w:rPr>
          <w:b/>
          <w:lang w:val="ru-RU"/>
        </w:rPr>
        <w:t xml:space="preserve"> наказу КНП «ВОКЛ</w:t>
      </w:r>
    </w:p>
    <w:p w14:paraId="1E33CD5B" w14:textId="33B281B6" w:rsidR="00CB4829" w:rsidRPr="000F1011" w:rsidRDefault="00CB4829" w:rsidP="00CB4829">
      <w:pPr>
        <w:tabs>
          <w:tab w:val="left" w:pos="5103"/>
        </w:tabs>
        <w:jc w:val="right"/>
        <w:rPr>
          <w:b/>
          <w:lang w:val="ru-RU"/>
        </w:rPr>
      </w:pPr>
      <w:proofErr w:type="spellStart"/>
      <w:r w:rsidRPr="000F1011">
        <w:rPr>
          <w:b/>
          <w:lang w:val="ru-RU"/>
        </w:rPr>
        <w:t>ім</w:t>
      </w:r>
      <w:proofErr w:type="spellEnd"/>
      <w:r w:rsidRPr="000F1011">
        <w:rPr>
          <w:b/>
          <w:lang w:val="ru-RU"/>
        </w:rPr>
        <w:t>. М. І. Пирогова</w:t>
      </w:r>
    </w:p>
    <w:p w14:paraId="4459D395" w14:textId="00D65126" w:rsidR="00CB4829" w:rsidRPr="000F1011" w:rsidRDefault="00CB4829" w:rsidP="00CB4829">
      <w:pPr>
        <w:tabs>
          <w:tab w:val="left" w:pos="5103"/>
        </w:tabs>
        <w:jc w:val="right"/>
        <w:rPr>
          <w:b/>
          <w:lang w:val="ru-RU"/>
        </w:rPr>
      </w:pPr>
      <w:proofErr w:type="spellStart"/>
      <w:r w:rsidRPr="000F1011">
        <w:rPr>
          <w:b/>
          <w:lang w:val="ru-RU"/>
        </w:rPr>
        <w:t>Вінницької</w:t>
      </w:r>
      <w:proofErr w:type="spellEnd"/>
      <w:r w:rsidRPr="000F1011">
        <w:rPr>
          <w:b/>
          <w:lang w:val="ru-RU"/>
        </w:rPr>
        <w:t xml:space="preserve"> </w:t>
      </w:r>
      <w:proofErr w:type="spellStart"/>
      <w:r w:rsidRPr="000F1011">
        <w:rPr>
          <w:b/>
          <w:lang w:val="ru-RU"/>
        </w:rPr>
        <w:t>обласної</w:t>
      </w:r>
      <w:proofErr w:type="spellEnd"/>
      <w:r w:rsidRPr="000F1011">
        <w:rPr>
          <w:b/>
          <w:lang w:val="ru-RU"/>
        </w:rPr>
        <w:t xml:space="preserve"> Ради»</w:t>
      </w:r>
    </w:p>
    <w:p w14:paraId="4516C575" w14:textId="234AC00C" w:rsidR="00CB4829" w:rsidRPr="00777225" w:rsidRDefault="00CB4829" w:rsidP="00CB4829">
      <w:pPr>
        <w:tabs>
          <w:tab w:val="left" w:pos="5103"/>
        </w:tabs>
        <w:jc w:val="center"/>
        <w:rPr>
          <w:b/>
          <w:lang w:val="ru-RU"/>
        </w:rPr>
      </w:pPr>
      <w:r w:rsidRPr="000F1011">
        <w:rPr>
          <w:b/>
          <w:lang w:val="ru-RU"/>
        </w:rPr>
        <w:t xml:space="preserve">                                                                                                                   </w:t>
      </w:r>
      <w:proofErr w:type="spellStart"/>
      <w:r w:rsidRPr="000F1011">
        <w:rPr>
          <w:b/>
          <w:lang w:val="ru-RU"/>
        </w:rPr>
        <w:t>від</w:t>
      </w:r>
      <w:proofErr w:type="spellEnd"/>
      <w:r w:rsidRPr="000F1011">
        <w:rPr>
          <w:b/>
          <w:lang w:val="ru-RU"/>
        </w:rPr>
        <w:t xml:space="preserve"> 31.01.2022</w:t>
      </w:r>
      <w:r w:rsidR="00777225">
        <w:rPr>
          <w:b/>
        </w:rPr>
        <w:t>р.</w:t>
      </w:r>
      <w:r w:rsidRPr="000F1011">
        <w:rPr>
          <w:b/>
          <w:lang w:val="ru-RU"/>
        </w:rPr>
        <w:t xml:space="preserve"> №</w:t>
      </w:r>
      <w:r w:rsidR="00777225" w:rsidRPr="00777225">
        <w:rPr>
          <w:b/>
          <w:lang w:val="ru-RU"/>
        </w:rPr>
        <w:t>31</w:t>
      </w:r>
    </w:p>
    <w:p w14:paraId="15A1FA8A" w14:textId="77777777" w:rsidR="00CB4829" w:rsidRPr="00C52DA1" w:rsidRDefault="00CB4829" w:rsidP="00CB4829">
      <w:pPr>
        <w:ind w:left="360" w:hanging="360"/>
        <w:jc w:val="right"/>
        <w:rPr>
          <w:b/>
          <w:lang w:val="ru-RU"/>
        </w:rPr>
      </w:pPr>
    </w:p>
    <w:p w14:paraId="02153C3B" w14:textId="77777777" w:rsidR="00CB4829" w:rsidRPr="00C52DA1" w:rsidRDefault="00CB4829" w:rsidP="00CB4829">
      <w:pPr>
        <w:ind w:left="360" w:hanging="360"/>
        <w:rPr>
          <w:lang w:val="ru-RU"/>
        </w:rPr>
      </w:pPr>
    </w:p>
    <w:p w14:paraId="3128B049" w14:textId="00FFAB74" w:rsidR="00604FD9" w:rsidRDefault="00604FD9" w:rsidP="002E4826">
      <w:pPr>
        <w:ind w:firstLine="5387"/>
        <w:rPr>
          <w:sz w:val="28"/>
          <w:szCs w:val="28"/>
        </w:rPr>
      </w:pPr>
    </w:p>
    <w:p w14:paraId="6B6126D4" w14:textId="6682929F" w:rsidR="00604FD9" w:rsidRDefault="00604FD9" w:rsidP="00604FD9">
      <w:pPr>
        <w:rPr>
          <w:sz w:val="28"/>
          <w:szCs w:val="28"/>
        </w:rPr>
      </w:pPr>
    </w:p>
    <w:p w14:paraId="3A3FD3B3" w14:textId="3DA9501F" w:rsidR="00604FD9" w:rsidRDefault="00604FD9" w:rsidP="00604FD9">
      <w:pPr>
        <w:rPr>
          <w:sz w:val="28"/>
          <w:szCs w:val="28"/>
        </w:rPr>
      </w:pPr>
    </w:p>
    <w:p w14:paraId="237383CA" w14:textId="09577C0C" w:rsidR="00604FD9" w:rsidRDefault="00604FD9" w:rsidP="00604FD9">
      <w:pPr>
        <w:jc w:val="center"/>
        <w:rPr>
          <w:b/>
          <w:bCs/>
          <w:sz w:val="28"/>
          <w:szCs w:val="28"/>
        </w:rPr>
      </w:pPr>
      <w:r w:rsidRPr="00604FD9">
        <w:rPr>
          <w:b/>
          <w:bCs/>
          <w:sz w:val="28"/>
          <w:szCs w:val="28"/>
        </w:rPr>
        <w:t>ПОЛОЖЕННЯ</w:t>
      </w:r>
    </w:p>
    <w:p w14:paraId="7C3E93D9" w14:textId="56FE9CB0" w:rsidR="00604FD9" w:rsidRDefault="00604FD9" w:rsidP="00604F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методологію оцінювання набутих знань, </w:t>
      </w:r>
    </w:p>
    <w:p w14:paraId="00CDE7CE" w14:textId="75C37ED7" w:rsidR="00604FD9" w:rsidRDefault="00604FD9" w:rsidP="00604FD9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компетентностей</w:t>
      </w:r>
      <w:proofErr w:type="spellEnd"/>
      <w:r>
        <w:rPr>
          <w:b/>
          <w:bCs/>
          <w:sz w:val="28"/>
          <w:szCs w:val="28"/>
        </w:rPr>
        <w:t xml:space="preserve"> та практичних навичок</w:t>
      </w:r>
    </w:p>
    <w:p w14:paraId="67E603B3" w14:textId="57FC098F" w:rsidR="00AF6C71" w:rsidRPr="00CB4829" w:rsidRDefault="00AF6C71" w:rsidP="00604FD9">
      <w:pPr>
        <w:jc w:val="center"/>
        <w:rPr>
          <w:b/>
          <w:bCs/>
          <w:sz w:val="28"/>
          <w:szCs w:val="28"/>
        </w:rPr>
      </w:pPr>
      <w:r w:rsidRPr="00CB4829">
        <w:rPr>
          <w:b/>
          <w:bCs/>
          <w:sz w:val="28"/>
          <w:szCs w:val="28"/>
        </w:rPr>
        <w:t xml:space="preserve">працівників сфери охорони здоров'я в </w:t>
      </w:r>
    </w:p>
    <w:p w14:paraId="1ADD0401" w14:textId="5EB75181" w:rsidR="00AF6C71" w:rsidRPr="00AF6C71" w:rsidRDefault="00AF6C71" w:rsidP="00604FD9">
      <w:pPr>
        <w:jc w:val="center"/>
        <w:rPr>
          <w:b/>
          <w:bCs/>
          <w:sz w:val="28"/>
          <w:szCs w:val="28"/>
        </w:rPr>
      </w:pPr>
      <w:r w:rsidRPr="00CB4829">
        <w:rPr>
          <w:b/>
          <w:bCs/>
          <w:sz w:val="28"/>
          <w:szCs w:val="28"/>
        </w:rPr>
        <w:t xml:space="preserve">навчальному процесі </w:t>
      </w:r>
      <w:bookmarkStart w:id="0" w:name="_Hlk93648600"/>
      <w:r w:rsidR="008759AB" w:rsidRPr="008759AB">
        <w:rPr>
          <w:rStyle w:val="a4"/>
          <w:b/>
          <w:bCs/>
          <w:i w:val="0"/>
          <w:iCs w:val="0"/>
          <w:sz w:val="28"/>
          <w:szCs w:val="28"/>
          <w:shd w:val="clear" w:color="auto" w:fill="FFFFFF"/>
        </w:rPr>
        <w:t>комунального некомерційного підприємства</w:t>
      </w:r>
      <w:r>
        <w:rPr>
          <w:b/>
          <w:sz w:val="28"/>
          <w:szCs w:val="28"/>
          <w:lang w:eastAsia="ru-RU"/>
        </w:rPr>
        <w:t xml:space="preserve"> «Вінницька обласна клінічна лікарня ім</w:t>
      </w:r>
      <w:r w:rsidR="008759AB">
        <w:rPr>
          <w:b/>
          <w:sz w:val="28"/>
          <w:szCs w:val="28"/>
          <w:lang w:eastAsia="ru-RU"/>
        </w:rPr>
        <w:t>ені</w:t>
      </w:r>
      <w:r w:rsidR="00547098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М.І.</w:t>
      </w:r>
      <w:r w:rsidR="008759AB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Пирогова Вінницької обласної Ради»</w:t>
      </w:r>
    </w:p>
    <w:bookmarkEnd w:id="0"/>
    <w:p w14:paraId="7D174926" w14:textId="77777777" w:rsidR="002E4826" w:rsidRDefault="002E4826" w:rsidP="002E4826">
      <w:pPr>
        <w:ind w:firstLine="5387"/>
        <w:rPr>
          <w:sz w:val="28"/>
          <w:szCs w:val="28"/>
        </w:rPr>
      </w:pPr>
    </w:p>
    <w:p w14:paraId="015E2FF8" w14:textId="77777777" w:rsidR="002E4826" w:rsidRDefault="002E4826" w:rsidP="002E4826">
      <w:pPr>
        <w:ind w:firstLine="5387"/>
        <w:rPr>
          <w:sz w:val="28"/>
          <w:szCs w:val="28"/>
        </w:rPr>
      </w:pPr>
    </w:p>
    <w:p w14:paraId="51523D90" w14:textId="7E457295" w:rsidR="00604FD9" w:rsidRDefault="00604FD9" w:rsidP="002E4826">
      <w:pPr>
        <w:rPr>
          <w:sz w:val="28"/>
          <w:szCs w:val="28"/>
        </w:rPr>
      </w:pPr>
    </w:p>
    <w:p w14:paraId="2877AE57" w14:textId="1267FE79" w:rsidR="00604FD9" w:rsidRDefault="00604FD9" w:rsidP="002E4826">
      <w:pPr>
        <w:rPr>
          <w:sz w:val="28"/>
          <w:szCs w:val="28"/>
        </w:rPr>
      </w:pPr>
    </w:p>
    <w:p w14:paraId="3A9A2AA5" w14:textId="4762C8BE" w:rsidR="00604FD9" w:rsidRDefault="00604FD9" w:rsidP="002E4826">
      <w:pPr>
        <w:rPr>
          <w:sz w:val="28"/>
          <w:szCs w:val="28"/>
        </w:rPr>
      </w:pPr>
    </w:p>
    <w:p w14:paraId="33BC01D5" w14:textId="57D489A5" w:rsidR="00604FD9" w:rsidRDefault="00604FD9" w:rsidP="002E4826">
      <w:pPr>
        <w:rPr>
          <w:noProof/>
        </w:rPr>
      </w:pPr>
    </w:p>
    <w:p w14:paraId="0FB15676" w14:textId="589A8138" w:rsidR="00AF6C71" w:rsidRDefault="00AF6C71" w:rsidP="002E4826">
      <w:pPr>
        <w:rPr>
          <w:noProof/>
        </w:rPr>
      </w:pPr>
    </w:p>
    <w:p w14:paraId="3A5C2D8A" w14:textId="7D4BEC0F" w:rsidR="00AF6C71" w:rsidRDefault="00AF6C71" w:rsidP="002E4826">
      <w:pPr>
        <w:rPr>
          <w:noProof/>
        </w:rPr>
      </w:pPr>
    </w:p>
    <w:p w14:paraId="64ABEEFD" w14:textId="32FC3D59" w:rsidR="00AF6C71" w:rsidRDefault="00AF6C71" w:rsidP="002E4826">
      <w:pPr>
        <w:rPr>
          <w:noProof/>
        </w:rPr>
      </w:pPr>
    </w:p>
    <w:p w14:paraId="11CA4638" w14:textId="17F47F61" w:rsidR="00AF6C71" w:rsidRDefault="00AF6C71" w:rsidP="002E4826">
      <w:pPr>
        <w:rPr>
          <w:noProof/>
        </w:rPr>
      </w:pPr>
    </w:p>
    <w:p w14:paraId="19C76616" w14:textId="11A4162A" w:rsidR="00AF6C71" w:rsidRDefault="00AF6C71" w:rsidP="002E4826">
      <w:pPr>
        <w:rPr>
          <w:noProof/>
        </w:rPr>
      </w:pPr>
    </w:p>
    <w:p w14:paraId="5EF2F743" w14:textId="2A04B369" w:rsidR="00AF6C71" w:rsidRDefault="00AF6C71" w:rsidP="002E4826">
      <w:pPr>
        <w:rPr>
          <w:noProof/>
        </w:rPr>
      </w:pPr>
    </w:p>
    <w:p w14:paraId="11639678" w14:textId="34902C79" w:rsidR="00AF6C71" w:rsidRDefault="00AF6C71" w:rsidP="002E4826">
      <w:pPr>
        <w:rPr>
          <w:noProof/>
        </w:rPr>
      </w:pPr>
    </w:p>
    <w:p w14:paraId="1A06DE40" w14:textId="1488EAE2" w:rsidR="00AF6C71" w:rsidRDefault="00AF6C71" w:rsidP="002E4826">
      <w:pPr>
        <w:rPr>
          <w:noProof/>
        </w:rPr>
      </w:pPr>
    </w:p>
    <w:p w14:paraId="63A7AB54" w14:textId="32649D71" w:rsidR="00AF6C71" w:rsidRDefault="00AF6C71" w:rsidP="002E4826">
      <w:pPr>
        <w:rPr>
          <w:noProof/>
        </w:rPr>
      </w:pPr>
    </w:p>
    <w:p w14:paraId="58F8CF6A" w14:textId="5C3A0DC4" w:rsidR="00AF6C71" w:rsidRDefault="00AF6C71" w:rsidP="002E4826">
      <w:pPr>
        <w:rPr>
          <w:noProof/>
        </w:rPr>
      </w:pPr>
    </w:p>
    <w:p w14:paraId="2AEEED07" w14:textId="2B07E78E" w:rsidR="00AF6C71" w:rsidRDefault="00AF6C71" w:rsidP="002E4826">
      <w:pPr>
        <w:rPr>
          <w:noProof/>
        </w:rPr>
      </w:pPr>
    </w:p>
    <w:p w14:paraId="694B0D66" w14:textId="6D97DE03" w:rsidR="00AF6C71" w:rsidRDefault="00AF6C71" w:rsidP="00AF6C71">
      <w:pPr>
        <w:jc w:val="right"/>
        <w:rPr>
          <w:noProof/>
        </w:rPr>
      </w:pPr>
    </w:p>
    <w:p w14:paraId="38F9DD8C" w14:textId="77777777" w:rsidR="00A03C23" w:rsidRDefault="00A03C23" w:rsidP="00AF6C71">
      <w:pPr>
        <w:jc w:val="right"/>
        <w:rPr>
          <w:noProof/>
        </w:rPr>
      </w:pPr>
    </w:p>
    <w:p w14:paraId="7985F5CF" w14:textId="77777777" w:rsidR="00A03C23" w:rsidRDefault="00A03C23" w:rsidP="00AF6C71">
      <w:pPr>
        <w:jc w:val="right"/>
        <w:rPr>
          <w:noProof/>
        </w:rPr>
      </w:pPr>
    </w:p>
    <w:p w14:paraId="1A711700" w14:textId="77777777" w:rsidR="00A03C23" w:rsidRDefault="00A03C23" w:rsidP="00AF6C71">
      <w:pPr>
        <w:jc w:val="right"/>
        <w:rPr>
          <w:noProof/>
        </w:rPr>
      </w:pPr>
    </w:p>
    <w:p w14:paraId="3C8CBF0D" w14:textId="77777777" w:rsidR="00A03C23" w:rsidRDefault="00A03C23" w:rsidP="00AF6C71">
      <w:pPr>
        <w:jc w:val="right"/>
        <w:rPr>
          <w:noProof/>
        </w:rPr>
      </w:pPr>
    </w:p>
    <w:p w14:paraId="15D6BE6B" w14:textId="77777777" w:rsidR="00A03C23" w:rsidRDefault="00A03C23" w:rsidP="00AF6C71">
      <w:pPr>
        <w:jc w:val="right"/>
        <w:rPr>
          <w:noProof/>
        </w:rPr>
      </w:pPr>
    </w:p>
    <w:p w14:paraId="2D3380E6" w14:textId="77777777" w:rsidR="00A03C23" w:rsidRDefault="00A03C23" w:rsidP="00AF6C71">
      <w:pPr>
        <w:jc w:val="right"/>
        <w:rPr>
          <w:noProof/>
        </w:rPr>
      </w:pPr>
    </w:p>
    <w:p w14:paraId="52574A17" w14:textId="77777777" w:rsidR="000F1011" w:rsidRDefault="000F1011" w:rsidP="00AF6C71">
      <w:pPr>
        <w:jc w:val="right"/>
        <w:rPr>
          <w:noProof/>
        </w:rPr>
      </w:pPr>
    </w:p>
    <w:p w14:paraId="79C223DA" w14:textId="77777777" w:rsidR="000F1011" w:rsidRDefault="000F1011" w:rsidP="00AF6C71">
      <w:pPr>
        <w:jc w:val="right"/>
        <w:rPr>
          <w:noProof/>
        </w:rPr>
      </w:pPr>
    </w:p>
    <w:p w14:paraId="27E657AF" w14:textId="77777777" w:rsidR="000F1011" w:rsidRDefault="000F1011" w:rsidP="00AF6C71">
      <w:pPr>
        <w:jc w:val="right"/>
        <w:rPr>
          <w:noProof/>
        </w:rPr>
      </w:pPr>
    </w:p>
    <w:p w14:paraId="4ABEA738" w14:textId="77777777" w:rsidR="000F1011" w:rsidRDefault="000F1011" w:rsidP="00AF6C71">
      <w:pPr>
        <w:jc w:val="right"/>
        <w:rPr>
          <w:noProof/>
        </w:rPr>
      </w:pPr>
    </w:p>
    <w:p w14:paraId="0F21F699" w14:textId="77777777" w:rsidR="000F1011" w:rsidRDefault="000F1011" w:rsidP="00AF6C71">
      <w:pPr>
        <w:jc w:val="right"/>
        <w:rPr>
          <w:noProof/>
        </w:rPr>
      </w:pPr>
    </w:p>
    <w:p w14:paraId="24FE0A99" w14:textId="77777777" w:rsidR="000F1011" w:rsidRDefault="000F1011" w:rsidP="00AF6C71">
      <w:pPr>
        <w:jc w:val="right"/>
        <w:rPr>
          <w:noProof/>
        </w:rPr>
      </w:pPr>
    </w:p>
    <w:p w14:paraId="40E96035" w14:textId="77777777" w:rsidR="000F1011" w:rsidRDefault="000F1011" w:rsidP="00AF6C71">
      <w:pPr>
        <w:jc w:val="right"/>
        <w:rPr>
          <w:noProof/>
        </w:rPr>
      </w:pPr>
    </w:p>
    <w:p w14:paraId="0150C340" w14:textId="77777777" w:rsidR="00A03C23" w:rsidRDefault="00A03C23" w:rsidP="00AF6C71">
      <w:pPr>
        <w:jc w:val="right"/>
        <w:rPr>
          <w:noProof/>
        </w:rPr>
      </w:pPr>
    </w:p>
    <w:p w14:paraId="67612572" w14:textId="77777777" w:rsidR="00A03C23" w:rsidRDefault="00A03C23" w:rsidP="00AF6C71">
      <w:pPr>
        <w:jc w:val="right"/>
        <w:rPr>
          <w:noProof/>
        </w:rPr>
      </w:pPr>
    </w:p>
    <w:p w14:paraId="6AAEBE34" w14:textId="77777777" w:rsidR="00A03C23" w:rsidRDefault="00A03C23" w:rsidP="00AF6C71">
      <w:pPr>
        <w:jc w:val="right"/>
        <w:rPr>
          <w:noProof/>
        </w:rPr>
      </w:pPr>
    </w:p>
    <w:p w14:paraId="720AE098" w14:textId="77777777" w:rsidR="000F1011" w:rsidRPr="000F1011" w:rsidRDefault="000F1011" w:rsidP="000F1011">
      <w:pPr>
        <w:pStyle w:val="a3"/>
        <w:ind w:left="0"/>
        <w:rPr>
          <w:b/>
          <w:bCs/>
          <w:noProof/>
          <w:sz w:val="28"/>
          <w:szCs w:val="28"/>
        </w:rPr>
      </w:pPr>
    </w:p>
    <w:p w14:paraId="1AE9FE3A" w14:textId="541C95D0" w:rsidR="00AF6C71" w:rsidRPr="000F1011" w:rsidRDefault="000F1011" w:rsidP="000F1011">
      <w:pPr>
        <w:pStyle w:val="a3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 xml:space="preserve">                                 1.</w:t>
      </w:r>
      <w:r w:rsidR="00AF6C71" w:rsidRPr="000F1011">
        <w:rPr>
          <w:b/>
          <w:bCs/>
          <w:noProof/>
          <w:sz w:val="28"/>
          <w:szCs w:val="28"/>
        </w:rPr>
        <w:t>Загальні положення</w:t>
      </w:r>
    </w:p>
    <w:p w14:paraId="53CCC7AA" w14:textId="72149DD8" w:rsidR="00AF6C71" w:rsidRDefault="00AF6C71" w:rsidP="002E4826">
      <w:pPr>
        <w:rPr>
          <w:noProof/>
        </w:rPr>
      </w:pPr>
    </w:p>
    <w:p w14:paraId="1BF8668D" w14:textId="5D7065CA" w:rsidR="00AF6C71" w:rsidRDefault="00AF6C71" w:rsidP="002E4826">
      <w:pPr>
        <w:rPr>
          <w:noProof/>
        </w:rPr>
      </w:pPr>
    </w:p>
    <w:p w14:paraId="30C9ADD0" w14:textId="7825C7A2" w:rsidR="00AF6C71" w:rsidRDefault="00AF6C71" w:rsidP="00C16F62">
      <w:pPr>
        <w:spacing w:line="276" w:lineRule="auto"/>
        <w:jc w:val="both"/>
        <w:rPr>
          <w:sz w:val="28"/>
          <w:szCs w:val="28"/>
          <w:lang w:eastAsia="ru-RU"/>
        </w:rPr>
      </w:pPr>
      <w:r w:rsidRPr="00AF6C71">
        <w:rPr>
          <w:noProof/>
          <w:sz w:val="28"/>
          <w:szCs w:val="28"/>
        </w:rPr>
        <w:t xml:space="preserve">1.1. </w:t>
      </w:r>
      <w:r>
        <w:rPr>
          <w:noProof/>
          <w:sz w:val="28"/>
          <w:szCs w:val="28"/>
        </w:rPr>
        <w:t xml:space="preserve">Положення про методологію </w:t>
      </w:r>
      <w:r w:rsidRPr="00AF6C71">
        <w:rPr>
          <w:sz w:val="28"/>
          <w:szCs w:val="28"/>
        </w:rPr>
        <w:t>оцінювання набутих знань,</w:t>
      </w:r>
      <w:r>
        <w:rPr>
          <w:sz w:val="28"/>
          <w:szCs w:val="28"/>
        </w:rPr>
        <w:t xml:space="preserve"> </w:t>
      </w:r>
      <w:proofErr w:type="spellStart"/>
      <w:r w:rsidRPr="00AF6C71">
        <w:rPr>
          <w:sz w:val="28"/>
          <w:szCs w:val="28"/>
        </w:rPr>
        <w:t>компетентностей</w:t>
      </w:r>
      <w:proofErr w:type="spellEnd"/>
      <w:r w:rsidRPr="00AF6C71">
        <w:rPr>
          <w:sz w:val="28"/>
          <w:szCs w:val="28"/>
        </w:rPr>
        <w:t xml:space="preserve"> та практичних навичок</w:t>
      </w:r>
      <w:r>
        <w:rPr>
          <w:noProof/>
          <w:sz w:val="28"/>
          <w:szCs w:val="28"/>
        </w:rPr>
        <w:t xml:space="preserve"> </w:t>
      </w:r>
      <w:r w:rsidRPr="00AF6C71">
        <w:rPr>
          <w:sz w:val="28"/>
          <w:szCs w:val="28"/>
        </w:rPr>
        <w:t xml:space="preserve">працівників сфери охорони здоров'я (далі – учасники освітнього процесу) під час заходів неформальної освіти, що проводяться </w:t>
      </w:r>
      <w:r w:rsidRPr="00AF6C71">
        <w:rPr>
          <w:rStyle w:val="a4"/>
          <w:i w:val="0"/>
          <w:iCs w:val="0"/>
          <w:sz w:val="28"/>
          <w:szCs w:val="28"/>
          <w:shd w:val="clear" w:color="auto" w:fill="FFFFFF"/>
        </w:rPr>
        <w:t>комунальн</w:t>
      </w:r>
      <w:r>
        <w:rPr>
          <w:rStyle w:val="a4"/>
          <w:i w:val="0"/>
          <w:iCs w:val="0"/>
          <w:sz w:val="28"/>
          <w:szCs w:val="28"/>
          <w:shd w:val="clear" w:color="auto" w:fill="FFFFFF"/>
        </w:rPr>
        <w:t>им</w:t>
      </w:r>
      <w:r w:rsidRPr="00AF6C71">
        <w:rPr>
          <w:rStyle w:val="a4"/>
          <w:i w:val="0"/>
          <w:iCs w:val="0"/>
          <w:sz w:val="28"/>
          <w:szCs w:val="28"/>
          <w:shd w:val="clear" w:color="auto" w:fill="FFFFFF"/>
        </w:rPr>
        <w:t xml:space="preserve"> некомерційн</w:t>
      </w:r>
      <w:r>
        <w:rPr>
          <w:rStyle w:val="a4"/>
          <w:i w:val="0"/>
          <w:iCs w:val="0"/>
          <w:sz w:val="28"/>
          <w:szCs w:val="28"/>
          <w:shd w:val="clear" w:color="auto" w:fill="FFFFFF"/>
        </w:rPr>
        <w:t xml:space="preserve">им </w:t>
      </w:r>
      <w:r w:rsidRPr="00AF6C71">
        <w:rPr>
          <w:rStyle w:val="a4"/>
          <w:i w:val="0"/>
          <w:iCs w:val="0"/>
          <w:sz w:val="28"/>
          <w:szCs w:val="28"/>
          <w:shd w:val="clear" w:color="auto" w:fill="FFFFFF"/>
        </w:rPr>
        <w:t>підприємство</w:t>
      </w:r>
      <w:r>
        <w:rPr>
          <w:sz w:val="28"/>
          <w:szCs w:val="28"/>
          <w:shd w:val="clear" w:color="auto" w:fill="FFFFFF"/>
        </w:rPr>
        <w:t>м</w:t>
      </w:r>
      <w:r w:rsidRPr="00AF6C71">
        <w:rPr>
          <w:sz w:val="28"/>
          <w:szCs w:val="28"/>
        </w:rPr>
        <w:t xml:space="preserve"> </w:t>
      </w:r>
      <w:r w:rsidRPr="00AF6C71">
        <w:rPr>
          <w:sz w:val="28"/>
          <w:szCs w:val="28"/>
          <w:lang w:eastAsia="ru-RU"/>
        </w:rPr>
        <w:t>«Вінницька обласна клінічна лікарня ім</w:t>
      </w:r>
      <w:r>
        <w:rPr>
          <w:sz w:val="28"/>
          <w:szCs w:val="28"/>
          <w:lang w:eastAsia="ru-RU"/>
        </w:rPr>
        <w:t>ені</w:t>
      </w:r>
      <w:r w:rsidRPr="00AF6C71">
        <w:rPr>
          <w:sz w:val="28"/>
          <w:szCs w:val="28"/>
          <w:lang w:eastAsia="ru-RU"/>
        </w:rPr>
        <w:t xml:space="preserve"> М.І.</w:t>
      </w:r>
      <w:r>
        <w:rPr>
          <w:sz w:val="28"/>
          <w:szCs w:val="28"/>
          <w:lang w:eastAsia="ru-RU"/>
        </w:rPr>
        <w:t xml:space="preserve"> </w:t>
      </w:r>
      <w:r w:rsidRPr="00AF6C71">
        <w:rPr>
          <w:sz w:val="28"/>
          <w:szCs w:val="28"/>
          <w:lang w:eastAsia="ru-RU"/>
        </w:rPr>
        <w:t>Пирогова Вінницької обласної Ради»</w:t>
      </w:r>
      <w:r>
        <w:rPr>
          <w:sz w:val="28"/>
          <w:szCs w:val="28"/>
          <w:lang w:eastAsia="ru-RU"/>
        </w:rPr>
        <w:t xml:space="preserve"> (далі – Організація), розроблене з ме</w:t>
      </w:r>
      <w:r w:rsidR="00E22AA7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>ою удоскона</w:t>
      </w:r>
      <w:r w:rsidR="00E22AA7">
        <w:rPr>
          <w:sz w:val="28"/>
          <w:szCs w:val="28"/>
          <w:lang w:eastAsia="ru-RU"/>
        </w:rPr>
        <w:t>л</w:t>
      </w:r>
      <w:r>
        <w:rPr>
          <w:sz w:val="28"/>
          <w:szCs w:val="28"/>
          <w:lang w:eastAsia="ru-RU"/>
        </w:rPr>
        <w:t>ення системи</w:t>
      </w:r>
      <w:r w:rsidR="00E22AA7">
        <w:rPr>
          <w:sz w:val="28"/>
          <w:szCs w:val="28"/>
          <w:lang w:eastAsia="ru-RU"/>
        </w:rPr>
        <w:t xml:space="preserve"> контролю якості знань учасників освітнього процесу в рамках безперервного професійного розвитку працівників сфери охорони, до яких належать: лікарі, стоматологи, </w:t>
      </w:r>
      <w:r w:rsidR="00E22AA7" w:rsidRPr="00E22AA7">
        <w:rPr>
          <w:sz w:val="28"/>
          <w:szCs w:val="28"/>
          <w:lang w:eastAsia="ru-RU"/>
        </w:rPr>
        <w:t>фармацевти, медичні сестри, медичні психологи</w:t>
      </w:r>
      <w:r w:rsidR="00E22AA7">
        <w:rPr>
          <w:sz w:val="28"/>
          <w:szCs w:val="28"/>
          <w:lang w:eastAsia="ru-RU"/>
        </w:rPr>
        <w:t>, спеціалісти фізичної реабілітації та інші спеціалісти з освітою в галузі знань 22 «Охорона здоров’я» (далі – Положення).</w:t>
      </w:r>
    </w:p>
    <w:p w14:paraId="5C6894AD" w14:textId="015651E0" w:rsidR="00E22AA7" w:rsidRDefault="00E22AA7" w:rsidP="00C16F62">
      <w:pPr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Положення розроблено відповідно до: Конституції України, Законів України «Про освіту», Постанови КМУ від 28 березня 2018 р. «Про затвердження Положення про систему безперервного професійного розвитку фахівців у сфері охорони здоров’я зі змінами, внесеними згідно з Постановою КМУ №798 від 21.08.2019), Постанови </w:t>
      </w:r>
      <w:r w:rsidR="00D84092">
        <w:rPr>
          <w:sz w:val="28"/>
          <w:szCs w:val="28"/>
          <w:lang w:eastAsia="ru-RU"/>
        </w:rPr>
        <w:t>КМУ № 725 від 14 липня 2021 р. «Про затвердження Положення про систему безперервного професійного розвитку медичних та фармацевтичних працівників»; Наказом МОЗ України від 22 лютого 2019 р. №446 зі змінами, внесеними згідно з Наказами Міністерства охорони здоров’я №1106 від 12.05.2020, №74 від 19.01.2021) та інших нормативно-правових актів чинного законодавства України та внутрішньої нормативної бази організації.</w:t>
      </w:r>
    </w:p>
    <w:p w14:paraId="308090C5" w14:textId="729B5E22" w:rsidR="00E22AA7" w:rsidRDefault="00D84092" w:rsidP="00C16F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Під неформальною освітою розуміється процес набуття знань,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 xml:space="preserve"> та практичних навичок слухачі, який проводиться за освітніми програмами або робочими програмами за різними видами післядипломної освіти (навчання на циклах тематичного удосконалення, навчання </w:t>
      </w:r>
      <w:r w:rsidR="00A12021">
        <w:rPr>
          <w:sz w:val="28"/>
          <w:szCs w:val="28"/>
        </w:rPr>
        <w:t xml:space="preserve">на </w:t>
      </w:r>
      <w:proofErr w:type="spellStart"/>
      <w:r w:rsidR="00A12021">
        <w:rPr>
          <w:sz w:val="28"/>
          <w:szCs w:val="28"/>
        </w:rPr>
        <w:t>симуляційних</w:t>
      </w:r>
      <w:proofErr w:type="spellEnd"/>
      <w:r w:rsidR="00A12021">
        <w:rPr>
          <w:sz w:val="28"/>
          <w:szCs w:val="28"/>
        </w:rPr>
        <w:t xml:space="preserve"> тренінгах або тренінгах із оволодіння практичними навичками, участь</w:t>
      </w:r>
      <w:r w:rsidR="00E14C01" w:rsidRPr="00E14C01">
        <w:rPr>
          <w:sz w:val="28"/>
          <w:szCs w:val="28"/>
          <w:lang w:val="ru-RU"/>
        </w:rPr>
        <w:t xml:space="preserve"> </w:t>
      </w:r>
      <w:r w:rsidR="00E14C01">
        <w:rPr>
          <w:sz w:val="28"/>
          <w:szCs w:val="28"/>
        </w:rPr>
        <w:t>у фахових (тематичних) школах, семінарах, участь у наукових, науково-практичних конференціях, конгресах, симпозіумах, з’їздах, професійний розвиток за дистанційною формою навчання з використанням електронних ресурсів тощо.</w:t>
      </w:r>
    </w:p>
    <w:p w14:paraId="6F9BBA8F" w14:textId="68739080" w:rsidR="00AF6C71" w:rsidRDefault="00C16F62" w:rsidP="00C16F62">
      <w:pPr>
        <w:spacing w:line="276" w:lineRule="auto"/>
        <w:jc w:val="both"/>
        <w:rPr>
          <w:noProof/>
          <w:sz w:val="28"/>
          <w:szCs w:val="28"/>
        </w:rPr>
      </w:pPr>
      <w:r w:rsidRPr="00C16F62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.4. </w:t>
      </w:r>
      <w:r w:rsidRPr="00C16F62">
        <w:rPr>
          <w:noProof/>
          <w:sz w:val="28"/>
          <w:szCs w:val="28"/>
        </w:rPr>
        <w:t>Неформальна освіта передбачає о</w:t>
      </w:r>
      <w:r w:rsidR="0022414C">
        <w:rPr>
          <w:noProof/>
          <w:sz w:val="28"/>
          <w:szCs w:val="28"/>
        </w:rPr>
        <w:t>с</w:t>
      </w:r>
      <w:r w:rsidRPr="00C16F62">
        <w:rPr>
          <w:noProof/>
          <w:sz w:val="28"/>
          <w:szCs w:val="28"/>
        </w:rPr>
        <w:t>о</w:t>
      </w:r>
      <w:r w:rsidR="00A03C23">
        <w:rPr>
          <w:noProof/>
          <w:sz w:val="28"/>
          <w:szCs w:val="28"/>
        </w:rPr>
        <w:t>б</w:t>
      </w:r>
      <w:r w:rsidRPr="00C16F62">
        <w:rPr>
          <w:noProof/>
          <w:sz w:val="28"/>
          <w:szCs w:val="28"/>
        </w:rPr>
        <w:t>исту участь слухача у заході у місці його проведення (очна форма) та дистанційну форму навчання з використанням електронних ресурсів у режимі реального часу.</w:t>
      </w:r>
    </w:p>
    <w:p w14:paraId="7AF9F956" w14:textId="26A3D37E" w:rsidR="00C16F62" w:rsidRDefault="00C16F62" w:rsidP="00C16F62">
      <w:pPr>
        <w:spacing w:line="276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1.5. Нарахування балів безперервного професійного розвитку фахівцями охорони здоров’я здійснюється відповідно до критеріїв, визначених Наказом МОЗ №446 від 22.02.2019 року зі змінами, внесеними Наказом МОЗ №74 від 19.01.2021.</w:t>
      </w:r>
    </w:p>
    <w:p w14:paraId="2435BE38" w14:textId="77777777" w:rsidR="007F7C0D" w:rsidRDefault="007F7C0D" w:rsidP="00C16F62">
      <w:pPr>
        <w:spacing w:line="276" w:lineRule="auto"/>
        <w:jc w:val="both"/>
        <w:rPr>
          <w:noProof/>
          <w:sz w:val="28"/>
          <w:szCs w:val="28"/>
        </w:rPr>
      </w:pPr>
    </w:p>
    <w:p w14:paraId="7224E289" w14:textId="77777777" w:rsidR="007F7C0D" w:rsidRDefault="007F7C0D" w:rsidP="00C16F62">
      <w:pPr>
        <w:spacing w:line="276" w:lineRule="auto"/>
        <w:jc w:val="both"/>
        <w:rPr>
          <w:noProof/>
          <w:sz w:val="28"/>
          <w:szCs w:val="28"/>
        </w:rPr>
      </w:pPr>
    </w:p>
    <w:p w14:paraId="3775FD02" w14:textId="02C73ACC" w:rsidR="007F7C0D" w:rsidRPr="007F7C0D" w:rsidRDefault="00573F45" w:rsidP="00573F45">
      <w:pPr>
        <w:pStyle w:val="a3"/>
        <w:widowControl w:val="0"/>
        <w:numPr>
          <w:ilvl w:val="0"/>
          <w:numId w:val="4"/>
        </w:numPr>
        <w:tabs>
          <w:tab w:val="left" w:pos="375"/>
        </w:tabs>
        <w:autoSpaceDE w:val="0"/>
        <w:autoSpaceDN w:val="0"/>
        <w:spacing w:line="276" w:lineRule="auto"/>
        <w:ind w:left="0" w:hanging="2714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7F7C0D" w:rsidRPr="007F7C0D">
        <w:rPr>
          <w:b/>
          <w:sz w:val="28"/>
          <w:szCs w:val="28"/>
        </w:rPr>
        <w:t xml:space="preserve">Порядок оцінювання рівня знань </w:t>
      </w:r>
      <w:r w:rsidR="007F7C0D" w:rsidRPr="00573F45">
        <w:rPr>
          <w:b/>
          <w:bCs/>
          <w:sz w:val="28"/>
          <w:szCs w:val="28"/>
        </w:rPr>
        <w:t>та</w:t>
      </w:r>
      <w:r w:rsidR="007F7C0D" w:rsidRPr="007F7C0D">
        <w:rPr>
          <w:sz w:val="28"/>
          <w:szCs w:val="28"/>
        </w:rPr>
        <w:t xml:space="preserve"> </w:t>
      </w:r>
      <w:r w:rsidR="007F7C0D" w:rsidRPr="007F7C0D">
        <w:rPr>
          <w:b/>
          <w:sz w:val="28"/>
          <w:szCs w:val="28"/>
        </w:rPr>
        <w:t xml:space="preserve">навичок слухачів набутих на </w:t>
      </w:r>
      <w:r w:rsidR="007F7C0D" w:rsidRPr="00573F45">
        <w:rPr>
          <w:b/>
          <w:bCs/>
          <w:sz w:val="28"/>
          <w:szCs w:val="28"/>
        </w:rPr>
        <w:t>Заходах, що проводяться</w:t>
      </w:r>
      <w:r w:rsidR="007F7C0D" w:rsidRPr="007F7C0D">
        <w:rPr>
          <w:sz w:val="28"/>
          <w:szCs w:val="28"/>
        </w:rPr>
        <w:t xml:space="preserve"> </w:t>
      </w:r>
      <w:r w:rsidR="007F7C0D" w:rsidRPr="007F7C0D">
        <w:rPr>
          <w:b/>
          <w:sz w:val="28"/>
          <w:szCs w:val="28"/>
        </w:rPr>
        <w:t>Організаці</w:t>
      </w:r>
      <w:r>
        <w:rPr>
          <w:b/>
          <w:sz w:val="28"/>
          <w:szCs w:val="28"/>
        </w:rPr>
        <w:t>є</w:t>
      </w:r>
      <w:r w:rsidR="007F7C0D" w:rsidRPr="007F7C0D">
        <w:rPr>
          <w:b/>
          <w:sz w:val="28"/>
          <w:szCs w:val="28"/>
        </w:rPr>
        <w:t>ю</w:t>
      </w:r>
    </w:p>
    <w:p w14:paraId="4477F989" w14:textId="77777777" w:rsidR="007F7C0D" w:rsidRPr="007F7C0D" w:rsidRDefault="007F7C0D" w:rsidP="007F7C0D">
      <w:pPr>
        <w:pStyle w:val="a5"/>
        <w:spacing w:line="276" w:lineRule="auto"/>
        <w:jc w:val="both"/>
        <w:rPr>
          <w:b/>
          <w:sz w:val="28"/>
          <w:szCs w:val="28"/>
        </w:rPr>
      </w:pPr>
    </w:p>
    <w:p w14:paraId="49ACE55F" w14:textId="196FC247" w:rsidR="007F7C0D" w:rsidRPr="007F7C0D" w:rsidRDefault="00573F45" w:rsidP="00573F45">
      <w:pPr>
        <w:pStyle w:val="a3"/>
        <w:widowControl w:val="0"/>
        <w:tabs>
          <w:tab w:val="left" w:pos="1362"/>
        </w:tabs>
        <w:autoSpaceDE w:val="0"/>
        <w:autoSpaceDN w:val="0"/>
        <w:spacing w:line="276" w:lineRule="auto"/>
        <w:ind w:left="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F7C0D" w:rsidRPr="007F7C0D">
        <w:rPr>
          <w:sz w:val="28"/>
          <w:szCs w:val="28"/>
        </w:rPr>
        <w:t>Контрольні заходи під час неформально</w:t>
      </w:r>
      <w:r>
        <w:rPr>
          <w:sz w:val="28"/>
          <w:szCs w:val="28"/>
        </w:rPr>
        <w:t>ї</w:t>
      </w:r>
      <w:r w:rsidR="007F7C0D" w:rsidRPr="007F7C0D">
        <w:rPr>
          <w:sz w:val="28"/>
          <w:szCs w:val="28"/>
        </w:rPr>
        <w:t xml:space="preserve"> освіти</w:t>
      </w:r>
      <w:r>
        <w:rPr>
          <w:sz w:val="28"/>
          <w:szCs w:val="28"/>
        </w:rPr>
        <w:t xml:space="preserve"> –</w:t>
      </w:r>
      <w:r w:rsidR="007F7C0D" w:rsidRPr="007F7C0D">
        <w:rPr>
          <w:sz w:val="28"/>
          <w:szCs w:val="28"/>
        </w:rPr>
        <w:t xml:space="preserve">це освітні події у місці </w:t>
      </w:r>
      <w:r w:rsidR="00E93A31">
        <w:rPr>
          <w:sz w:val="28"/>
          <w:szCs w:val="28"/>
        </w:rPr>
        <w:t>її</w:t>
      </w:r>
      <w:r w:rsidR="007F7C0D" w:rsidRPr="007F7C0D">
        <w:rPr>
          <w:sz w:val="28"/>
          <w:szCs w:val="28"/>
        </w:rPr>
        <w:t xml:space="preserve"> проведення та/або дистанційна участь у режимі реального </w:t>
      </w:r>
      <w:proofErr w:type="spellStart"/>
      <w:r>
        <w:rPr>
          <w:sz w:val="28"/>
          <w:szCs w:val="28"/>
        </w:rPr>
        <w:t>ч</w:t>
      </w:r>
      <w:r w:rsidR="007F7C0D" w:rsidRPr="007F7C0D">
        <w:rPr>
          <w:sz w:val="28"/>
          <w:szCs w:val="28"/>
        </w:rPr>
        <w:t>acy</w:t>
      </w:r>
      <w:proofErr w:type="spellEnd"/>
      <w:r w:rsidR="007F7C0D" w:rsidRPr="007F7C0D">
        <w:rPr>
          <w:sz w:val="28"/>
          <w:szCs w:val="28"/>
        </w:rPr>
        <w:t xml:space="preserve"> для отримання документа про засво</w:t>
      </w:r>
      <w:r>
        <w:rPr>
          <w:sz w:val="28"/>
          <w:szCs w:val="28"/>
        </w:rPr>
        <w:t>є</w:t>
      </w:r>
      <w:r w:rsidR="007F7C0D" w:rsidRPr="007F7C0D">
        <w:rPr>
          <w:sz w:val="28"/>
          <w:szCs w:val="28"/>
        </w:rPr>
        <w:t xml:space="preserve">ння набутих знань, </w:t>
      </w:r>
      <w:proofErr w:type="spellStart"/>
      <w:r w:rsidR="007F7C0D" w:rsidRPr="007F7C0D">
        <w:rPr>
          <w:sz w:val="28"/>
          <w:szCs w:val="28"/>
        </w:rPr>
        <w:t>компетентностей</w:t>
      </w:r>
      <w:proofErr w:type="spellEnd"/>
      <w:r w:rsidR="007F7C0D" w:rsidRPr="007F7C0D">
        <w:rPr>
          <w:sz w:val="28"/>
          <w:szCs w:val="28"/>
        </w:rPr>
        <w:t xml:space="preserve"> та практичних навичок, задоволення потреб населен</w:t>
      </w:r>
      <w:r>
        <w:rPr>
          <w:sz w:val="28"/>
          <w:szCs w:val="28"/>
        </w:rPr>
        <w:t>н</w:t>
      </w:r>
      <w:r w:rsidR="007F7C0D" w:rsidRPr="007F7C0D">
        <w:rPr>
          <w:sz w:val="28"/>
          <w:szCs w:val="28"/>
        </w:rPr>
        <w:t>я у якісній медичній допомозі та поліпшення функціонування системи охорони зд</w:t>
      </w:r>
      <w:r>
        <w:rPr>
          <w:sz w:val="28"/>
          <w:szCs w:val="28"/>
        </w:rPr>
        <w:t>оров’я</w:t>
      </w:r>
      <w:r w:rsidR="007F7C0D" w:rsidRPr="007F7C0D">
        <w:rPr>
          <w:sz w:val="28"/>
          <w:szCs w:val="28"/>
        </w:rPr>
        <w:t>.</w:t>
      </w:r>
    </w:p>
    <w:p w14:paraId="08E836DF" w14:textId="729A1684" w:rsidR="007F7C0D" w:rsidRPr="007F7C0D" w:rsidRDefault="00573F45" w:rsidP="00573F45">
      <w:pPr>
        <w:pStyle w:val="a3"/>
        <w:widowControl w:val="0"/>
        <w:tabs>
          <w:tab w:val="left" w:pos="1357"/>
        </w:tabs>
        <w:autoSpaceDE w:val="0"/>
        <w:autoSpaceDN w:val="0"/>
        <w:spacing w:line="276" w:lineRule="auto"/>
        <w:ind w:left="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7F7C0D" w:rsidRPr="007F7C0D">
        <w:rPr>
          <w:sz w:val="28"/>
          <w:szCs w:val="28"/>
        </w:rPr>
        <w:t>Робоча навчальна програма та план кожного Заходу неформальної освіти розробля</w:t>
      </w:r>
      <w:r>
        <w:rPr>
          <w:sz w:val="28"/>
          <w:szCs w:val="28"/>
        </w:rPr>
        <w:t>є</w:t>
      </w:r>
      <w:r w:rsidR="007F7C0D" w:rsidRPr="007F7C0D">
        <w:rPr>
          <w:sz w:val="28"/>
          <w:szCs w:val="28"/>
        </w:rPr>
        <w:t>ться Організаці</w:t>
      </w:r>
      <w:r>
        <w:rPr>
          <w:sz w:val="28"/>
          <w:szCs w:val="28"/>
        </w:rPr>
        <w:t>є</w:t>
      </w:r>
      <w:r w:rsidR="007F7C0D" w:rsidRPr="007F7C0D">
        <w:rPr>
          <w:sz w:val="28"/>
          <w:szCs w:val="28"/>
        </w:rPr>
        <w:t>ю та оприлюдню</w:t>
      </w:r>
      <w:r>
        <w:rPr>
          <w:sz w:val="28"/>
          <w:szCs w:val="28"/>
        </w:rPr>
        <w:t>є</w:t>
      </w:r>
      <w:r w:rsidR="007F7C0D" w:rsidRPr="007F7C0D">
        <w:rPr>
          <w:sz w:val="28"/>
          <w:szCs w:val="28"/>
        </w:rPr>
        <w:t>ться на офіційному веб-сайті Заходу.</w:t>
      </w:r>
    </w:p>
    <w:p w14:paraId="4F8DB5D1" w14:textId="3B4CF7D8" w:rsidR="007F7C0D" w:rsidRPr="007F7C0D" w:rsidRDefault="00573F45" w:rsidP="00573F45">
      <w:pPr>
        <w:pStyle w:val="a3"/>
        <w:widowControl w:val="0"/>
        <w:tabs>
          <w:tab w:val="left" w:pos="1351"/>
        </w:tabs>
        <w:autoSpaceDE w:val="0"/>
        <w:autoSpaceDN w:val="0"/>
        <w:spacing w:line="276" w:lineRule="auto"/>
        <w:ind w:left="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7F7C0D" w:rsidRPr="007F7C0D">
        <w:rPr>
          <w:sz w:val="28"/>
          <w:szCs w:val="28"/>
        </w:rPr>
        <w:t>Організація Заходів повинна максимально використовувати технології активного залучен</w:t>
      </w:r>
      <w:r>
        <w:rPr>
          <w:sz w:val="28"/>
          <w:szCs w:val="28"/>
        </w:rPr>
        <w:t>н</w:t>
      </w:r>
      <w:r w:rsidR="007F7C0D" w:rsidRPr="007F7C0D">
        <w:rPr>
          <w:sz w:val="28"/>
          <w:szCs w:val="28"/>
        </w:rPr>
        <w:t xml:space="preserve">я слухачів, електронну комунікацію та методи навчання дорослих, таких як дискусії, тести, заняття у малих </w:t>
      </w:r>
      <w:proofErr w:type="spellStart"/>
      <w:r w:rsidR="007F7C0D" w:rsidRPr="007F7C0D">
        <w:rPr>
          <w:sz w:val="28"/>
          <w:szCs w:val="28"/>
        </w:rPr>
        <w:t>гpyпax</w:t>
      </w:r>
      <w:proofErr w:type="spellEnd"/>
      <w:r w:rsidR="007F7C0D" w:rsidRPr="007F7C0D">
        <w:rPr>
          <w:sz w:val="28"/>
          <w:szCs w:val="28"/>
        </w:rPr>
        <w:t>, інтерактивну вза</w:t>
      </w:r>
      <w:r w:rsidR="00C250E1">
        <w:rPr>
          <w:sz w:val="28"/>
          <w:szCs w:val="28"/>
        </w:rPr>
        <w:t>є</w:t>
      </w:r>
      <w:r w:rsidR="007F7C0D" w:rsidRPr="007F7C0D">
        <w:rPr>
          <w:sz w:val="28"/>
          <w:szCs w:val="28"/>
        </w:rPr>
        <w:t xml:space="preserve">модію, </w:t>
      </w:r>
      <w:proofErr w:type="spellStart"/>
      <w:r w:rsidR="007F7C0D" w:rsidRPr="007F7C0D">
        <w:rPr>
          <w:sz w:val="28"/>
          <w:szCs w:val="28"/>
        </w:rPr>
        <w:t>cep</w:t>
      </w:r>
      <w:r w:rsidR="00C250E1">
        <w:rPr>
          <w:sz w:val="28"/>
          <w:szCs w:val="28"/>
        </w:rPr>
        <w:t>ії</w:t>
      </w:r>
      <w:proofErr w:type="spellEnd"/>
      <w:r w:rsidR="007F7C0D" w:rsidRPr="007F7C0D">
        <w:rPr>
          <w:sz w:val="28"/>
          <w:szCs w:val="28"/>
        </w:rPr>
        <w:t xml:space="preserve"> запитань та відповідей тощо.</w:t>
      </w:r>
    </w:p>
    <w:p w14:paraId="2C0E03C0" w14:textId="4B942115" w:rsidR="007F7C0D" w:rsidRPr="007F7C0D" w:rsidRDefault="00C250E1" w:rsidP="00C250E1">
      <w:pPr>
        <w:pStyle w:val="a3"/>
        <w:widowControl w:val="0"/>
        <w:tabs>
          <w:tab w:val="left" w:pos="1352"/>
        </w:tabs>
        <w:autoSpaceDE w:val="0"/>
        <w:autoSpaceDN w:val="0"/>
        <w:spacing w:line="276" w:lineRule="auto"/>
        <w:ind w:left="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7F7C0D" w:rsidRPr="007F7C0D">
        <w:rPr>
          <w:sz w:val="28"/>
          <w:szCs w:val="28"/>
        </w:rPr>
        <w:t xml:space="preserve">Моніторинг присутності учасників у Заході </w:t>
      </w:r>
      <w:r>
        <w:rPr>
          <w:sz w:val="28"/>
          <w:szCs w:val="28"/>
        </w:rPr>
        <w:t xml:space="preserve">є </w:t>
      </w:r>
      <w:r w:rsidR="007F7C0D" w:rsidRPr="007F7C0D">
        <w:rPr>
          <w:sz w:val="28"/>
          <w:szCs w:val="28"/>
        </w:rPr>
        <w:t>обов’язковим. Активне</w:t>
      </w:r>
      <w:r>
        <w:rPr>
          <w:sz w:val="28"/>
          <w:szCs w:val="28"/>
        </w:rPr>
        <w:t xml:space="preserve"> </w:t>
      </w:r>
      <w:r w:rsidR="007F7C0D" w:rsidRPr="007F7C0D">
        <w:rPr>
          <w:sz w:val="28"/>
          <w:szCs w:val="28"/>
        </w:rPr>
        <w:t xml:space="preserve">залучення слухача до освітнього процесу </w:t>
      </w:r>
      <w:r>
        <w:rPr>
          <w:sz w:val="28"/>
          <w:szCs w:val="28"/>
        </w:rPr>
        <w:t>є</w:t>
      </w:r>
      <w:r w:rsidR="007F7C0D" w:rsidRPr="007F7C0D">
        <w:rPr>
          <w:sz w:val="28"/>
          <w:szCs w:val="28"/>
        </w:rPr>
        <w:t xml:space="preserve"> умовою отримання підтверджуючого документу. Відповідальність за ре</w:t>
      </w:r>
      <w:r>
        <w:rPr>
          <w:sz w:val="28"/>
          <w:szCs w:val="28"/>
        </w:rPr>
        <w:t>є</w:t>
      </w:r>
      <w:r w:rsidR="007F7C0D" w:rsidRPr="007F7C0D">
        <w:rPr>
          <w:sz w:val="28"/>
          <w:szCs w:val="28"/>
        </w:rPr>
        <w:t>страцію учасн</w:t>
      </w:r>
      <w:r>
        <w:rPr>
          <w:sz w:val="28"/>
          <w:szCs w:val="28"/>
        </w:rPr>
        <w:t>и</w:t>
      </w:r>
      <w:r w:rsidR="007F7C0D" w:rsidRPr="007F7C0D">
        <w:rPr>
          <w:sz w:val="28"/>
          <w:szCs w:val="28"/>
        </w:rPr>
        <w:t>ків, організацію та проведен</w:t>
      </w:r>
      <w:r>
        <w:rPr>
          <w:sz w:val="28"/>
          <w:szCs w:val="28"/>
        </w:rPr>
        <w:t>н</w:t>
      </w:r>
      <w:r w:rsidR="007F7C0D" w:rsidRPr="007F7C0D">
        <w:rPr>
          <w:sz w:val="28"/>
          <w:szCs w:val="28"/>
        </w:rPr>
        <w:t>я Заходів неформальної освіти, сво</w:t>
      </w:r>
      <w:r>
        <w:rPr>
          <w:sz w:val="28"/>
          <w:szCs w:val="28"/>
        </w:rPr>
        <w:t>є</w:t>
      </w:r>
      <w:r w:rsidR="007F7C0D" w:rsidRPr="007F7C0D">
        <w:rPr>
          <w:sz w:val="28"/>
          <w:szCs w:val="28"/>
        </w:rPr>
        <w:t>часність та достовірність отримання слухачем документа, що підтверджу</w:t>
      </w:r>
      <w:r>
        <w:rPr>
          <w:sz w:val="28"/>
          <w:szCs w:val="28"/>
        </w:rPr>
        <w:t>є</w:t>
      </w:r>
      <w:r w:rsidR="007F7C0D" w:rsidRPr="007F7C0D">
        <w:rPr>
          <w:sz w:val="28"/>
          <w:szCs w:val="28"/>
        </w:rPr>
        <w:t xml:space="preserve"> участь у Заході, поклада</w:t>
      </w:r>
      <w:r>
        <w:rPr>
          <w:sz w:val="28"/>
          <w:szCs w:val="28"/>
        </w:rPr>
        <w:t>є</w:t>
      </w:r>
      <w:r w:rsidR="007F7C0D" w:rsidRPr="007F7C0D">
        <w:rPr>
          <w:sz w:val="28"/>
          <w:szCs w:val="28"/>
        </w:rPr>
        <w:t>ться на Організацію. Контроль та дотримання зазначених вимог поклада</w:t>
      </w:r>
      <w:r>
        <w:rPr>
          <w:sz w:val="28"/>
          <w:szCs w:val="28"/>
        </w:rPr>
        <w:t>є</w:t>
      </w:r>
      <w:r w:rsidR="007F7C0D" w:rsidRPr="007F7C0D">
        <w:rPr>
          <w:sz w:val="28"/>
          <w:szCs w:val="28"/>
        </w:rPr>
        <w:t>ться на членів правління Організації. Після завершен</w:t>
      </w:r>
      <w:r>
        <w:rPr>
          <w:sz w:val="28"/>
          <w:szCs w:val="28"/>
        </w:rPr>
        <w:t>н</w:t>
      </w:r>
      <w:r w:rsidR="007F7C0D" w:rsidRPr="007F7C0D">
        <w:rPr>
          <w:sz w:val="28"/>
          <w:szCs w:val="28"/>
        </w:rPr>
        <w:t>я Заходу учасників заохочують залишати свої відгуки, що стосуються покращення навчальних та організаційних аспектів Заходів.</w:t>
      </w:r>
    </w:p>
    <w:p w14:paraId="30B2AFFF" w14:textId="58D264A0" w:rsidR="007F7C0D" w:rsidRPr="007F7C0D" w:rsidRDefault="00C250E1" w:rsidP="00C250E1">
      <w:pPr>
        <w:pStyle w:val="a3"/>
        <w:widowControl w:val="0"/>
        <w:tabs>
          <w:tab w:val="left" w:pos="1340"/>
        </w:tabs>
        <w:autoSpaceDE w:val="0"/>
        <w:autoSpaceDN w:val="0"/>
        <w:spacing w:line="276" w:lineRule="auto"/>
        <w:ind w:left="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7F7C0D" w:rsidRPr="007F7C0D">
        <w:rPr>
          <w:sz w:val="28"/>
          <w:szCs w:val="28"/>
        </w:rPr>
        <w:t xml:space="preserve">Для майстер-класів, фахових шкіл, тренінгів та семінарів контрольним заходом </w:t>
      </w:r>
      <w:r>
        <w:rPr>
          <w:sz w:val="28"/>
          <w:szCs w:val="28"/>
        </w:rPr>
        <w:t>є</w:t>
      </w:r>
      <w:r w:rsidR="007F7C0D" w:rsidRPr="007F7C0D">
        <w:rPr>
          <w:sz w:val="28"/>
          <w:szCs w:val="28"/>
        </w:rPr>
        <w:t xml:space="preserve"> тестування. Тестування передбача</w:t>
      </w:r>
      <w:r>
        <w:rPr>
          <w:sz w:val="28"/>
          <w:szCs w:val="28"/>
        </w:rPr>
        <w:t xml:space="preserve">є </w:t>
      </w:r>
      <w:r w:rsidR="007F7C0D" w:rsidRPr="007F7C0D">
        <w:rPr>
          <w:sz w:val="28"/>
          <w:szCs w:val="28"/>
        </w:rPr>
        <w:t>вирішення слухачами тестових завдань.</w:t>
      </w:r>
    </w:p>
    <w:p w14:paraId="52169BE8" w14:textId="52301F7E" w:rsidR="007F7C0D" w:rsidRPr="007F7C0D" w:rsidRDefault="00C250E1" w:rsidP="00C250E1">
      <w:pPr>
        <w:pStyle w:val="a3"/>
        <w:widowControl w:val="0"/>
        <w:tabs>
          <w:tab w:val="left" w:pos="1323"/>
        </w:tabs>
        <w:autoSpaceDE w:val="0"/>
        <w:autoSpaceDN w:val="0"/>
        <w:spacing w:line="276" w:lineRule="auto"/>
        <w:ind w:left="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7F7C0D" w:rsidRPr="007F7C0D">
        <w:rPr>
          <w:sz w:val="28"/>
          <w:szCs w:val="28"/>
        </w:rPr>
        <w:t>Для конференцій, конгресів, з’їздів, симпозіумів учасникам освітнього</w:t>
      </w:r>
    </w:p>
    <w:p w14:paraId="4867FE0E" w14:textId="50A82B90" w:rsidR="007F7C0D" w:rsidRPr="007F7C0D" w:rsidRDefault="007F7C0D" w:rsidP="00C250E1">
      <w:pPr>
        <w:pStyle w:val="a5"/>
        <w:spacing w:line="276" w:lineRule="auto"/>
        <w:jc w:val="both"/>
        <w:rPr>
          <w:sz w:val="28"/>
          <w:szCs w:val="28"/>
        </w:rPr>
      </w:pPr>
      <w:r w:rsidRPr="007F7C0D">
        <w:rPr>
          <w:sz w:val="28"/>
          <w:szCs w:val="28"/>
        </w:rPr>
        <w:t>процесу необхідно заповнити форму оцінки Заходу.</w:t>
      </w:r>
    </w:p>
    <w:p w14:paraId="588A32B4" w14:textId="4B7A38A6" w:rsidR="007F7C0D" w:rsidRPr="007F7C0D" w:rsidRDefault="00C250E1" w:rsidP="00C250E1">
      <w:pPr>
        <w:pStyle w:val="a3"/>
        <w:widowControl w:val="0"/>
        <w:tabs>
          <w:tab w:val="left" w:pos="1312"/>
        </w:tabs>
        <w:autoSpaceDE w:val="0"/>
        <w:autoSpaceDN w:val="0"/>
        <w:spacing w:line="276" w:lineRule="auto"/>
        <w:ind w:left="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7F7C0D" w:rsidRPr="007F7C0D">
        <w:rPr>
          <w:sz w:val="28"/>
          <w:szCs w:val="28"/>
        </w:rPr>
        <w:t>Контрольні заходи під час практичної частини фахових шкіл, майстер- класів, тренінгів та семінарів</w:t>
      </w:r>
      <w:r>
        <w:rPr>
          <w:sz w:val="28"/>
          <w:szCs w:val="28"/>
        </w:rPr>
        <w:t xml:space="preserve"> –  </w:t>
      </w:r>
      <w:r w:rsidR="007F7C0D" w:rsidRPr="007F7C0D">
        <w:rPr>
          <w:sz w:val="28"/>
          <w:szCs w:val="28"/>
        </w:rPr>
        <w:t xml:space="preserve">проводяться </w:t>
      </w:r>
      <w:r w:rsidR="00F30D00">
        <w:rPr>
          <w:sz w:val="28"/>
          <w:szCs w:val="28"/>
        </w:rPr>
        <w:t>л</w:t>
      </w:r>
      <w:r w:rsidR="007F7C0D" w:rsidRPr="007F7C0D">
        <w:rPr>
          <w:sz w:val="28"/>
          <w:szCs w:val="28"/>
        </w:rPr>
        <w:t xml:space="preserve">ектором, доповідачем-тренером </w:t>
      </w:r>
      <w:proofErr w:type="spellStart"/>
      <w:r w:rsidR="007F7C0D" w:rsidRPr="007F7C0D">
        <w:rPr>
          <w:sz w:val="28"/>
          <w:szCs w:val="28"/>
        </w:rPr>
        <w:t>a</w:t>
      </w:r>
      <w:r w:rsidR="00F30D00">
        <w:rPr>
          <w:sz w:val="28"/>
          <w:szCs w:val="28"/>
        </w:rPr>
        <w:t>б</w:t>
      </w:r>
      <w:r w:rsidR="007F7C0D" w:rsidRPr="007F7C0D">
        <w:rPr>
          <w:sz w:val="28"/>
          <w:szCs w:val="28"/>
        </w:rPr>
        <w:t>o</w:t>
      </w:r>
      <w:proofErr w:type="spellEnd"/>
      <w:r w:rsidR="007F7C0D" w:rsidRPr="007F7C0D">
        <w:rPr>
          <w:sz w:val="28"/>
          <w:szCs w:val="28"/>
        </w:rPr>
        <w:t xml:space="preserve"> викладачем.</w:t>
      </w:r>
    </w:p>
    <w:p w14:paraId="48C81881" w14:textId="77861488" w:rsidR="007F7C0D" w:rsidRPr="007F7C0D" w:rsidRDefault="00F30D00" w:rsidP="00F30D00">
      <w:pPr>
        <w:pStyle w:val="a3"/>
        <w:widowControl w:val="0"/>
        <w:tabs>
          <w:tab w:val="left" w:pos="1301"/>
        </w:tabs>
        <w:autoSpaceDE w:val="0"/>
        <w:autoSpaceDN w:val="0"/>
        <w:spacing w:line="276" w:lineRule="auto"/>
        <w:ind w:left="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7F7C0D" w:rsidRPr="007F7C0D">
        <w:rPr>
          <w:sz w:val="28"/>
          <w:szCs w:val="28"/>
        </w:rPr>
        <w:t xml:space="preserve">У випадку успішного складання тестування, позитивної оцінки знань, </w:t>
      </w:r>
      <w:proofErr w:type="spellStart"/>
      <w:r w:rsidR="007F7C0D" w:rsidRPr="007F7C0D">
        <w:rPr>
          <w:sz w:val="28"/>
          <w:szCs w:val="28"/>
        </w:rPr>
        <w:t>компетентностей</w:t>
      </w:r>
      <w:proofErr w:type="spellEnd"/>
      <w:r w:rsidR="007F7C0D" w:rsidRPr="007F7C0D">
        <w:rPr>
          <w:sz w:val="28"/>
          <w:szCs w:val="28"/>
        </w:rPr>
        <w:t xml:space="preserve"> та практичних навичок чи заповнення учасником анкети зворотного зв’язку, учасник отриму</w:t>
      </w:r>
      <w:r>
        <w:rPr>
          <w:sz w:val="28"/>
          <w:szCs w:val="28"/>
        </w:rPr>
        <w:t>є</w:t>
      </w:r>
      <w:r w:rsidR="007F7C0D" w:rsidRPr="007F7C0D">
        <w:rPr>
          <w:sz w:val="28"/>
          <w:szCs w:val="28"/>
        </w:rPr>
        <w:t xml:space="preserve"> документ (сертифікат, свідоцтво тощо), який підтверджу</w:t>
      </w:r>
      <w:r>
        <w:rPr>
          <w:sz w:val="28"/>
          <w:szCs w:val="28"/>
        </w:rPr>
        <w:t>є</w:t>
      </w:r>
      <w:r w:rsidR="007F7C0D" w:rsidRPr="007F7C0D">
        <w:rPr>
          <w:sz w:val="28"/>
          <w:szCs w:val="28"/>
        </w:rPr>
        <w:t xml:space="preserve"> результати навчання.</w:t>
      </w:r>
    </w:p>
    <w:p w14:paraId="3F60E308" w14:textId="77777777" w:rsidR="007F7C0D" w:rsidRPr="007F7C0D" w:rsidRDefault="007F7C0D" w:rsidP="00573F45">
      <w:pPr>
        <w:pStyle w:val="a5"/>
        <w:spacing w:line="276" w:lineRule="auto"/>
        <w:ind w:firstLine="2"/>
        <w:jc w:val="both"/>
        <w:rPr>
          <w:sz w:val="28"/>
          <w:szCs w:val="28"/>
        </w:rPr>
      </w:pPr>
    </w:p>
    <w:p w14:paraId="2C0E4F90" w14:textId="6C59E656" w:rsidR="007F7C0D" w:rsidRPr="007F7C0D" w:rsidRDefault="006A0CE2" w:rsidP="00E93A31">
      <w:pPr>
        <w:spacing w:line="276" w:lineRule="auto"/>
        <w:ind w:firstLine="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7F7C0D" w:rsidRPr="00160AE6">
        <w:rPr>
          <w:b/>
          <w:bCs/>
          <w:sz w:val="28"/>
          <w:szCs w:val="28"/>
        </w:rPr>
        <w:t>. Методологія</w:t>
      </w:r>
      <w:r w:rsidR="007F7C0D" w:rsidRPr="007F7C0D">
        <w:rPr>
          <w:sz w:val="28"/>
          <w:szCs w:val="28"/>
        </w:rPr>
        <w:t xml:space="preserve"> </w:t>
      </w:r>
      <w:r w:rsidR="007F7C0D" w:rsidRPr="007F7C0D">
        <w:rPr>
          <w:b/>
          <w:sz w:val="28"/>
          <w:szCs w:val="28"/>
        </w:rPr>
        <w:t>оцінювання</w:t>
      </w:r>
    </w:p>
    <w:p w14:paraId="2FF120B6" w14:textId="0714F54C" w:rsidR="00766474" w:rsidRPr="007F7C0D" w:rsidRDefault="006A0CE2" w:rsidP="00766474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0AE6">
        <w:rPr>
          <w:sz w:val="28"/>
          <w:szCs w:val="28"/>
        </w:rPr>
        <w:t xml:space="preserve">.1. </w:t>
      </w:r>
      <w:r w:rsidR="007F7C0D" w:rsidRPr="007F7C0D">
        <w:rPr>
          <w:sz w:val="28"/>
          <w:szCs w:val="28"/>
        </w:rPr>
        <w:t>Тестування</w:t>
      </w:r>
      <w:r w:rsidR="00160AE6">
        <w:rPr>
          <w:sz w:val="28"/>
          <w:szCs w:val="28"/>
        </w:rPr>
        <w:t xml:space="preserve"> </w:t>
      </w:r>
      <w:r w:rsidR="007F7C0D" w:rsidRPr="007F7C0D">
        <w:rPr>
          <w:sz w:val="28"/>
          <w:szCs w:val="28"/>
        </w:rPr>
        <w:t xml:space="preserve">під </w:t>
      </w:r>
      <w:r w:rsidR="00160AE6">
        <w:rPr>
          <w:sz w:val="28"/>
          <w:szCs w:val="28"/>
        </w:rPr>
        <w:t>ч</w:t>
      </w:r>
      <w:r w:rsidR="007F7C0D" w:rsidRPr="007F7C0D">
        <w:rPr>
          <w:sz w:val="28"/>
          <w:szCs w:val="28"/>
        </w:rPr>
        <w:t>ас</w:t>
      </w:r>
      <w:r w:rsidR="00160AE6">
        <w:rPr>
          <w:sz w:val="28"/>
          <w:szCs w:val="28"/>
        </w:rPr>
        <w:t xml:space="preserve"> </w:t>
      </w:r>
      <w:r w:rsidR="007F7C0D" w:rsidRPr="007F7C0D">
        <w:rPr>
          <w:sz w:val="28"/>
          <w:szCs w:val="28"/>
        </w:rPr>
        <w:t>майстер-класів,</w:t>
      </w:r>
      <w:r w:rsidR="00160AE6" w:rsidRPr="007F7C0D">
        <w:rPr>
          <w:sz w:val="28"/>
          <w:szCs w:val="28"/>
        </w:rPr>
        <w:t xml:space="preserve"> </w:t>
      </w:r>
      <w:r w:rsidR="007F7C0D" w:rsidRPr="007F7C0D">
        <w:rPr>
          <w:sz w:val="28"/>
          <w:szCs w:val="28"/>
        </w:rPr>
        <w:t>фахових</w:t>
      </w:r>
      <w:r w:rsidR="00160AE6">
        <w:rPr>
          <w:sz w:val="28"/>
          <w:szCs w:val="28"/>
        </w:rPr>
        <w:t xml:space="preserve"> </w:t>
      </w:r>
      <w:r w:rsidR="007F7C0D" w:rsidRPr="007F7C0D">
        <w:rPr>
          <w:sz w:val="28"/>
          <w:szCs w:val="28"/>
        </w:rPr>
        <w:t>шкіл,</w:t>
      </w:r>
      <w:r w:rsidR="00160AE6" w:rsidRPr="007F7C0D">
        <w:rPr>
          <w:sz w:val="28"/>
          <w:szCs w:val="28"/>
        </w:rPr>
        <w:t xml:space="preserve"> </w:t>
      </w:r>
      <w:r w:rsidR="007F7C0D" w:rsidRPr="007F7C0D">
        <w:rPr>
          <w:sz w:val="28"/>
          <w:szCs w:val="28"/>
        </w:rPr>
        <w:t>тренінгів</w:t>
      </w:r>
      <w:r w:rsidR="00160AE6">
        <w:rPr>
          <w:sz w:val="28"/>
          <w:szCs w:val="28"/>
        </w:rPr>
        <w:t xml:space="preserve"> </w:t>
      </w:r>
      <w:r w:rsidR="007F7C0D" w:rsidRPr="007F7C0D">
        <w:rPr>
          <w:sz w:val="28"/>
          <w:szCs w:val="28"/>
        </w:rPr>
        <w:t xml:space="preserve">та семінарів </w:t>
      </w:r>
      <w:r w:rsidR="007F7C0D" w:rsidRPr="007F7C0D">
        <w:rPr>
          <w:sz w:val="28"/>
          <w:szCs w:val="28"/>
        </w:rPr>
        <w:lastRenderedPageBreak/>
        <w:t>проводяться наприкінці заходу. Тестування склада</w:t>
      </w:r>
      <w:r w:rsidR="00160AE6">
        <w:rPr>
          <w:sz w:val="28"/>
          <w:szCs w:val="28"/>
        </w:rPr>
        <w:t>є</w:t>
      </w:r>
      <w:r w:rsidR="007F7C0D" w:rsidRPr="007F7C0D">
        <w:rPr>
          <w:sz w:val="28"/>
          <w:szCs w:val="28"/>
        </w:rPr>
        <w:t>ться з 10 тестових</w:t>
      </w:r>
      <w:r w:rsidR="00160AE6">
        <w:rPr>
          <w:sz w:val="28"/>
          <w:szCs w:val="28"/>
        </w:rPr>
        <w:t xml:space="preserve"> завдань</w:t>
      </w:r>
      <w:r w:rsidR="00766474">
        <w:rPr>
          <w:sz w:val="28"/>
          <w:szCs w:val="28"/>
        </w:rPr>
        <w:t>-</w:t>
      </w:r>
      <w:r w:rsidR="00766474" w:rsidRPr="007F7C0D">
        <w:rPr>
          <w:sz w:val="28"/>
          <w:szCs w:val="28"/>
        </w:rPr>
        <w:t>клінічних випадків формату А (тіл</w:t>
      </w:r>
      <w:r w:rsidR="000B106A">
        <w:rPr>
          <w:sz w:val="28"/>
          <w:szCs w:val="28"/>
        </w:rPr>
        <w:t>ьк</w:t>
      </w:r>
      <w:r w:rsidR="00766474" w:rsidRPr="007F7C0D">
        <w:rPr>
          <w:sz w:val="28"/>
          <w:szCs w:val="28"/>
        </w:rPr>
        <w:t xml:space="preserve">и </w:t>
      </w:r>
      <w:r w:rsidR="00766474" w:rsidRPr="007F7C0D">
        <w:rPr>
          <w:color w:val="232323"/>
          <w:sz w:val="28"/>
          <w:szCs w:val="28"/>
        </w:rPr>
        <w:t xml:space="preserve">l </w:t>
      </w:r>
      <w:r w:rsidR="00766474" w:rsidRPr="007F7C0D">
        <w:rPr>
          <w:sz w:val="28"/>
          <w:szCs w:val="28"/>
        </w:rPr>
        <w:t>правильна відповідь) за темою заходу. Т</w:t>
      </w:r>
      <w:r w:rsidR="000B106A">
        <w:rPr>
          <w:sz w:val="28"/>
          <w:szCs w:val="28"/>
        </w:rPr>
        <w:t>е</w:t>
      </w:r>
      <w:r w:rsidR="00766474" w:rsidRPr="007F7C0D">
        <w:rPr>
          <w:sz w:val="28"/>
          <w:szCs w:val="28"/>
        </w:rPr>
        <w:t xml:space="preserve">стові завдання формуються за матеріалами, які були висвітлені на Заході. Для того, щоб успішно пройти тестування, слухач повинен правильно відповісти </w:t>
      </w:r>
      <w:r w:rsidR="004C4D68" w:rsidRPr="00D461A0">
        <w:rPr>
          <w:sz w:val="28"/>
          <w:szCs w:val="28"/>
        </w:rPr>
        <w:t>понад</w:t>
      </w:r>
      <w:r w:rsidR="00766474" w:rsidRPr="007F7C0D">
        <w:rPr>
          <w:sz w:val="28"/>
          <w:szCs w:val="28"/>
        </w:rPr>
        <w:t xml:space="preserve"> 70</w:t>
      </w:r>
      <w:bookmarkStart w:id="1" w:name="_GoBack"/>
      <w:bookmarkEnd w:id="1"/>
      <w:r w:rsidR="00766474" w:rsidRPr="007F7C0D">
        <w:rPr>
          <w:sz w:val="28"/>
          <w:szCs w:val="28"/>
        </w:rPr>
        <w:t>% питань. Зараховане тестування познача</w:t>
      </w:r>
      <w:r w:rsidR="000B106A">
        <w:rPr>
          <w:sz w:val="28"/>
          <w:szCs w:val="28"/>
        </w:rPr>
        <w:t>є</w:t>
      </w:r>
      <w:r w:rsidR="00766474" w:rsidRPr="007F7C0D">
        <w:rPr>
          <w:sz w:val="28"/>
          <w:szCs w:val="28"/>
        </w:rPr>
        <w:t>ться як 1 (виконав), незараховане</w:t>
      </w:r>
      <w:r w:rsidR="000B106A">
        <w:rPr>
          <w:sz w:val="28"/>
          <w:szCs w:val="28"/>
        </w:rPr>
        <w:t xml:space="preserve"> – 0 </w:t>
      </w:r>
      <w:r w:rsidR="00766474" w:rsidRPr="007F7C0D">
        <w:rPr>
          <w:sz w:val="28"/>
          <w:szCs w:val="28"/>
        </w:rPr>
        <w:t>(не виконав).</w:t>
      </w:r>
    </w:p>
    <w:p w14:paraId="5D6A8D4F" w14:textId="77777777" w:rsidR="00E627EC" w:rsidRDefault="00766474" w:rsidP="00E627EC">
      <w:pPr>
        <w:pStyle w:val="a3"/>
        <w:widowControl w:val="0"/>
        <w:numPr>
          <w:ilvl w:val="1"/>
          <w:numId w:val="3"/>
        </w:numPr>
        <w:autoSpaceDE w:val="0"/>
        <w:autoSpaceDN w:val="0"/>
        <w:spacing w:line="276" w:lineRule="auto"/>
        <w:ind w:left="0" w:firstLine="11"/>
        <w:contextualSpacing w:val="0"/>
        <w:jc w:val="both"/>
        <w:rPr>
          <w:sz w:val="28"/>
          <w:szCs w:val="28"/>
        </w:rPr>
      </w:pPr>
      <w:r w:rsidRPr="007F7C0D">
        <w:rPr>
          <w:sz w:val="28"/>
          <w:szCs w:val="28"/>
        </w:rPr>
        <w:t>Учаснику освітнього процесу нада</w:t>
      </w:r>
      <w:r w:rsidR="006A0CE2">
        <w:rPr>
          <w:sz w:val="28"/>
          <w:szCs w:val="28"/>
        </w:rPr>
        <w:t>є</w:t>
      </w:r>
      <w:r w:rsidRPr="007F7C0D">
        <w:rPr>
          <w:sz w:val="28"/>
          <w:szCs w:val="28"/>
        </w:rPr>
        <w:t xml:space="preserve">ться змога повторного проходження того етапу оцінювання, </w:t>
      </w:r>
      <w:r w:rsidR="006A0CE2">
        <w:rPr>
          <w:sz w:val="28"/>
          <w:szCs w:val="28"/>
        </w:rPr>
        <w:t>н</w:t>
      </w:r>
      <w:r w:rsidRPr="007F7C0D">
        <w:rPr>
          <w:sz w:val="28"/>
          <w:szCs w:val="28"/>
        </w:rPr>
        <w:t>а якому він набрав недостатню кількість балів. Учасник всього ма</w:t>
      </w:r>
      <w:r w:rsidR="006A0CE2">
        <w:rPr>
          <w:sz w:val="28"/>
          <w:szCs w:val="28"/>
        </w:rPr>
        <w:t>є</w:t>
      </w:r>
      <w:r w:rsidRPr="007F7C0D">
        <w:rPr>
          <w:sz w:val="28"/>
          <w:szCs w:val="28"/>
        </w:rPr>
        <w:t xml:space="preserve"> три спроби складання тестування після Заходу.</w:t>
      </w:r>
      <w:r w:rsidR="00E627EC">
        <w:rPr>
          <w:sz w:val="28"/>
          <w:szCs w:val="28"/>
        </w:rPr>
        <w:t xml:space="preserve"> </w:t>
      </w:r>
    </w:p>
    <w:p w14:paraId="76650AC4" w14:textId="6F0B1B0B" w:rsidR="00766474" w:rsidRPr="00E627EC" w:rsidRDefault="00766474" w:rsidP="00E627EC">
      <w:pPr>
        <w:pStyle w:val="a3"/>
        <w:widowControl w:val="0"/>
        <w:autoSpaceDE w:val="0"/>
        <w:autoSpaceDN w:val="0"/>
        <w:spacing w:line="276" w:lineRule="auto"/>
        <w:ind w:left="11"/>
        <w:contextualSpacing w:val="0"/>
        <w:jc w:val="both"/>
        <w:rPr>
          <w:sz w:val="28"/>
          <w:szCs w:val="28"/>
        </w:rPr>
      </w:pPr>
      <w:r w:rsidRPr="00E627EC">
        <w:rPr>
          <w:sz w:val="28"/>
          <w:szCs w:val="28"/>
        </w:rPr>
        <w:t xml:space="preserve">У випадку, якщо </w:t>
      </w:r>
      <w:proofErr w:type="spellStart"/>
      <w:r w:rsidRPr="00E627EC">
        <w:rPr>
          <w:sz w:val="28"/>
          <w:szCs w:val="28"/>
        </w:rPr>
        <w:t>неуспішно</w:t>
      </w:r>
      <w:proofErr w:type="spellEnd"/>
      <w:r w:rsidRPr="00E627EC">
        <w:rPr>
          <w:sz w:val="28"/>
          <w:szCs w:val="28"/>
        </w:rPr>
        <w:t xml:space="preserve"> пройдено практичну частину курсу, з метою повторного оцінювання рівня оволодіння практичними навичками, викладач забезпечу</w:t>
      </w:r>
      <w:r w:rsidR="00FD4218">
        <w:rPr>
          <w:sz w:val="28"/>
          <w:szCs w:val="28"/>
        </w:rPr>
        <w:t>є</w:t>
      </w:r>
      <w:r w:rsidRPr="00E627EC">
        <w:rPr>
          <w:sz w:val="28"/>
          <w:szCs w:val="28"/>
        </w:rPr>
        <w:t xml:space="preserve"> його завданням, відмінним від попереднього, проте аналогічним за складністю.</w:t>
      </w:r>
    </w:p>
    <w:p w14:paraId="038838BB" w14:textId="77777777" w:rsidR="00FD4218" w:rsidRDefault="00766474" w:rsidP="00FD4218">
      <w:pPr>
        <w:pStyle w:val="a3"/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spacing w:line="276" w:lineRule="auto"/>
        <w:ind w:left="0" w:firstLine="7"/>
        <w:contextualSpacing w:val="0"/>
        <w:jc w:val="both"/>
        <w:rPr>
          <w:sz w:val="28"/>
          <w:szCs w:val="28"/>
        </w:rPr>
      </w:pPr>
      <w:r w:rsidRPr="007F7C0D">
        <w:rPr>
          <w:sz w:val="28"/>
          <w:szCs w:val="28"/>
        </w:rPr>
        <w:t>У випадку, якщо учасник Заходу не набрав необхідну к</w:t>
      </w:r>
      <w:r w:rsidR="00FD4218">
        <w:rPr>
          <w:sz w:val="28"/>
          <w:szCs w:val="28"/>
        </w:rPr>
        <w:t>і</w:t>
      </w:r>
      <w:r w:rsidRPr="007F7C0D">
        <w:rPr>
          <w:sz w:val="28"/>
          <w:szCs w:val="28"/>
        </w:rPr>
        <w:t>лькість балів за тестов</w:t>
      </w:r>
      <w:r w:rsidR="00FD4218">
        <w:rPr>
          <w:sz w:val="28"/>
          <w:szCs w:val="28"/>
        </w:rPr>
        <w:t>і</w:t>
      </w:r>
      <w:r w:rsidRPr="007F7C0D">
        <w:rPr>
          <w:sz w:val="28"/>
          <w:szCs w:val="28"/>
        </w:rPr>
        <w:t xml:space="preserve"> запитання, в</w:t>
      </w:r>
      <w:r w:rsidR="00FD4218">
        <w:rPr>
          <w:sz w:val="28"/>
          <w:szCs w:val="28"/>
        </w:rPr>
        <w:t>і</w:t>
      </w:r>
      <w:r w:rsidRPr="007F7C0D">
        <w:rPr>
          <w:sz w:val="28"/>
          <w:szCs w:val="28"/>
        </w:rPr>
        <w:t>н не отриму</w:t>
      </w:r>
      <w:r w:rsidR="00FD4218">
        <w:rPr>
          <w:sz w:val="28"/>
          <w:szCs w:val="28"/>
        </w:rPr>
        <w:t>є</w:t>
      </w:r>
      <w:r w:rsidRPr="007F7C0D">
        <w:rPr>
          <w:sz w:val="28"/>
          <w:szCs w:val="28"/>
        </w:rPr>
        <w:t xml:space="preserve"> документ (сертифікат, </w:t>
      </w:r>
      <w:proofErr w:type="spellStart"/>
      <w:r w:rsidR="00FD4218">
        <w:rPr>
          <w:sz w:val="28"/>
          <w:szCs w:val="28"/>
        </w:rPr>
        <w:t>с</w:t>
      </w:r>
      <w:r w:rsidRPr="007F7C0D">
        <w:rPr>
          <w:sz w:val="28"/>
          <w:szCs w:val="28"/>
        </w:rPr>
        <w:t>вiдoцтвo</w:t>
      </w:r>
      <w:proofErr w:type="spellEnd"/>
      <w:r w:rsidRPr="007F7C0D">
        <w:rPr>
          <w:sz w:val="28"/>
          <w:szCs w:val="28"/>
        </w:rPr>
        <w:t xml:space="preserve"> тощо), який підтверджу</w:t>
      </w:r>
      <w:r w:rsidR="00FD4218">
        <w:rPr>
          <w:sz w:val="28"/>
          <w:szCs w:val="28"/>
        </w:rPr>
        <w:t>є</w:t>
      </w:r>
      <w:r w:rsidRPr="007F7C0D">
        <w:rPr>
          <w:sz w:val="28"/>
          <w:szCs w:val="28"/>
        </w:rPr>
        <w:t xml:space="preserve"> результати навчання.</w:t>
      </w:r>
    </w:p>
    <w:p w14:paraId="46327C4D" w14:textId="4111ED57" w:rsidR="00766474" w:rsidRPr="00FD4218" w:rsidRDefault="00766474" w:rsidP="00FD4218">
      <w:pPr>
        <w:pStyle w:val="a3"/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spacing w:line="276" w:lineRule="auto"/>
        <w:ind w:left="0" w:firstLine="7"/>
        <w:contextualSpacing w:val="0"/>
        <w:jc w:val="both"/>
        <w:rPr>
          <w:sz w:val="28"/>
          <w:szCs w:val="28"/>
        </w:rPr>
      </w:pPr>
      <w:r w:rsidRPr="00FD4218">
        <w:rPr>
          <w:sz w:val="28"/>
          <w:szCs w:val="28"/>
        </w:rPr>
        <w:t>Для отримання документу, що підтверджу</w:t>
      </w:r>
      <w:r w:rsidR="00FD4218">
        <w:rPr>
          <w:sz w:val="28"/>
          <w:szCs w:val="28"/>
        </w:rPr>
        <w:t>є</w:t>
      </w:r>
      <w:r w:rsidRPr="00FD4218">
        <w:rPr>
          <w:sz w:val="28"/>
          <w:szCs w:val="28"/>
        </w:rPr>
        <w:t xml:space="preserve"> участь у конференці</w:t>
      </w:r>
      <w:r w:rsidR="00FD4218">
        <w:rPr>
          <w:sz w:val="28"/>
          <w:szCs w:val="28"/>
        </w:rPr>
        <w:t>ї</w:t>
      </w:r>
      <w:r w:rsidRPr="00FD4218">
        <w:rPr>
          <w:sz w:val="28"/>
          <w:szCs w:val="28"/>
        </w:rPr>
        <w:t>,</w:t>
      </w:r>
      <w:r w:rsidR="00FD4218">
        <w:rPr>
          <w:sz w:val="28"/>
          <w:szCs w:val="28"/>
        </w:rPr>
        <w:t xml:space="preserve"> </w:t>
      </w:r>
      <w:r w:rsidRPr="00FD4218">
        <w:rPr>
          <w:sz w:val="28"/>
          <w:szCs w:val="28"/>
        </w:rPr>
        <w:t>конгресі, з’їзді чи симпозіумі, учасник освітнього заходу повинен заповнити форму зворотного зв’язку, яка включа</w:t>
      </w:r>
      <w:r w:rsidR="00546EB3">
        <w:rPr>
          <w:sz w:val="28"/>
          <w:szCs w:val="28"/>
        </w:rPr>
        <w:t>є</w:t>
      </w:r>
      <w:r w:rsidRPr="00FD4218">
        <w:rPr>
          <w:sz w:val="28"/>
          <w:szCs w:val="28"/>
        </w:rPr>
        <w:t xml:space="preserve"> запитання щодо якості проведен</w:t>
      </w:r>
      <w:r w:rsidR="00546EB3">
        <w:rPr>
          <w:sz w:val="28"/>
          <w:szCs w:val="28"/>
        </w:rPr>
        <w:t>н</w:t>
      </w:r>
      <w:r w:rsidRPr="00FD4218">
        <w:rPr>
          <w:sz w:val="28"/>
          <w:szCs w:val="28"/>
        </w:rPr>
        <w:t>я Заходу, його наукового наповнення, дотримання правил академічної доброчесності, зазначення наявності конфлікту інтересів, його користі для подальшо</w:t>
      </w:r>
      <w:r w:rsidR="00546EB3">
        <w:rPr>
          <w:sz w:val="28"/>
          <w:szCs w:val="28"/>
        </w:rPr>
        <w:t>ї</w:t>
      </w:r>
      <w:r w:rsidRPr="00FD4218">
        <w:rPr>
          <w:sz w:val="28"/>
          <w:szCs w:val="28"/>
        </w:rPr>
        <w:t xml:space="preserve"> практичної діяльності фахівця у сфері охорони здоров’я тощо.</w:t>
      </w:r>
    </w:p>
    <w:p w14:paraId="19D76B2B" w14:textId="143C023C" w:rsidR="00766474" w:rsidRPr="007F7C0D" w:rsidRDefault="00766474" w:rsidP="00546EB3">
      <w:pPr>
        <w:pStyle w:val="a3"/>
        <w:widowControl w:val="0"/>
        <w:numPr>
          <w:ilvl w:val="1"/>
          <w:numId w:val="3"/>
        </w:numPr>
        <w:autoSpaceDE w:val="0"/>
        <w:autoSpaceDN w:val="0"/>
        <w:spacing w:line="276" w:lineRule="auto"/>
        <w:ind w:left="0" w:firstLine="10"/>
        <w:contextualSpacing w:val="0"/>
        <w:jc w:val="both"/>
        <w:rPr>
          <w:sz w:val="28"/>
          <w:szCs w:val="28"/>
        </w:rPr>
      </w:pPr>
      <w:r w:rsidRPr="007F7C0D">
        <w:rPr>
          <w:sz w:val="28"/>
          <w:szCs w:val="28"/>
        </w:rPr>
        <w:t>У випадку, якщо учасник Заходу не заповнив форму зворотного зв’язку у зазначений Організатором термін, він не отриму</w:t>
      </w:r>
      <w:r w:rsidR="00546EB3">
        <w:rPr>
          <w:sz w:val="28"/>
          <w:szCs w:val="28"/>
        </w:rPr>
        <w:t>є</w:t>
      </w:r>
      <w:r w:rsidRPr="007F7C0D">
        <w:rPr>
          <w:sz w:val="28"/>
          <w:szCs w:val="28"/>
        </w:rPr>
        <w:t xml:space="preserve"> документ (сертифікат, свідоцтво тощо), який підтверджу</w:t>
      </w:r>
      <w:r w:rsidR="00546EB3">
        <w:rPr>
          <w:sz w:val="28"/>
          <w:szCs w:val="28"/>
        </w:rPr>
        <w:t>є</w:t>
      </w:r>
      <w:r w:rsidRPr="007F7C0D">
        <w:rPr>
          <w:sz w:val="28"/>
          <w:szCs w:val="28"/>
        </w:rPr>
        <w:t xml:space="preserve"> результати навчання.</w:t>
      </w:r>
    </w:p>
    <w:p w14:paraId="78371840" w14:textId="77777777" w:rsidR="00766474" w:rsidRPr="007F7C0D" w:rsidRDefault="00766474" w:rsidP="00546EB3">
      <w:pPr>
        <w:pStyle w:val="a3"/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spacing w:line="276" w:lineRule="auto"/>
        <w:ind w:left="0" w:firstLine="10"/>
        <w:contextualSpacing w:val="0"/>
        <w:jc w:val="both"/>
        <w:rPr>
          <w:sz w:val="28"/>
          <w:szCs w:val="28"/>
        </w:rPr>
      </w:pPr>
      <w:r w:rsidRPr="007F7C0D">
        <w:rPr>
          <w:sz w:val="28"/>
          <w:szCs w:val="28"/>
        </w:rPr>
        <w:t xml:space="preserve">При проведенні тестування та створення форми зворотного зв’язку під час Заходів у дистанційному форматі повинен бути використаний додаток </w:t>
      </w:r>
      <w:proofErr w:type="spellStart"/>
      <w:r w:rsidRPr="007F7C0D">
        <w:rPr>
          <w:sz w:val="28"/>
          <w:szCs w:val="28"/>
        </w:rPr>
        <w:t>Google</w:t>
      </w:r>
      <w:proofErr w:type="spellEnd"/>
      <w:r w:rsidRPr="007F7C0D">
        <w:rPr>
          <w:sz w:val="28"/>
          <w:szCs w:val="28"/>
        </w:rPr>
        <w:t xml:space="preserve"> Форми.</w:t>
      </w:r>
    </w:p>
    <w:p w14:paraId="74AA41F6" w14:textId="77777777" w:rsidR="00766474" w:rsidRPr="007F7C0D" w:rsidRDefault="00766474" w:rsidP="00766474">
      <w:pPr>
        <w:pStyle w:val="a5"/>
        <w:spacing w:line="276" w:lineRule="auto"/>
        <w:jc w:val="both"/>
        <w:rPr>
          <w:sz w:val="28"/>
          <w:szCs w:val="28"/>
        </w:rPr>
      </w:pPr>
    </w:p>
    <w:p w14:paraId="2E41FE94" w14:textId="4739B136" w:rsidR="00766474" w:rsidRPr="00E93A31" w:rsidRDefault="00766474" w:rsidP="00E93A31">
      <w:pPr>
        <w:tabs>
          <w:tab w:val="left" w:pos="3289"/>
        </w:tabs>
        <w:spacing w:line="276" w:lineRule="auto"/>
        <w:jc w:val="center"/>
        <w:rPr>
          <w:b/>
          <w:bCs/>
          <w:sz w:val="28"/>
          <w:szCs w:val="28"/>
        </w:rPr>
      </w:pPr>
      <w:r w:rsidRPr="00D557CA">
        <w:rPr>
          <w:b/>
          <w:bCs/>
          <w:sz w:val="28"/>
          <w:szCs w:val="28"/>
        </w:rPr>
        <w:t>4.</w:t>
      </w:r>
      <w:r w:rsidR="00D557CA" w:rsidRPr="00D557CA">
        <w:rPr>
          <w:b/>
          <w:bCs/>
          <w:sz w:val="28"/>
          <w:szCs w:val="28"/>
        </w:rPr>
        <w:t xml:space="preserve"> </w:t>
      </w:r>
      <w:r w:rsidRPr="00D557CA">
        <w:rPr>
          <w:b/>
          <w:bCs/>
          <w:sz w:val="28"/>
          <w:szCs w:val="28"/>
        </w:rPr>
        <w:t>Прикінцеві положен</w:t>
      </w:r>
      <w:r w:rsidR="00D557CA">
        <w:rPr>
          <w:b/>
          <w:bCs/>
          <w:sz w:val="28"/>
          <w:szCs w:val="28"/>
        </w:rPr>
        <w:t>н</w:t>
      </w:r>
      <w:r w:rsidRPr="00D557CA">
        <w:rPr>
          <w:b/>
          <w:bCs/>
          <w:sz w:val="28"/>
          <w:szCs w:val="28"/>
        </w:rPr>
        <w:t>я</w:t>
      </w:r>
    </w:p>
    <w:p w14:paraId="34D04E21" w14:textId="339672B8" w:rsidR="00766474" w:rsidRPr="007F7C0D" w:rsidRDefault="00766474" w:rsidP="00D557CA">
      <w:pPr>
        <w:pStyle w:val="a3"/>
        <w:widowControl w:val="0"/>
        <w:numPr>
          <w:ilvl w:val="1"/>
          <w:numId w:val="2"/>
        </w:numPr>
        <w:autoSpaceDE w:val="0"/>
        <w:autoSpaceDN w:val="0"/>
        <w:spacing w:line="276" w:lineRule="auto"/>
        <w:ind w:left="0" w:hanging="3"/>
        <w:contextualSpacing w:val="0"/>
        <w:jc w:val="both"/>
        <w:rPr>
          <w:sz w:val="28"/>
          <w:szCs w:val="28"/>
        </w:rPr>
      </w:pPr>
      <w:r w:rsidRPr="007F7C0D">
        <w:rPr>
          <w:sz w:val="28"/>
          <w:szCs w:val="28"/>
        </w:rPr>
        <w:t>Положен</w:t>
      </w:r>
      <w:r w:rsidR="00D557CA">
        <w:rPr>
          <w:sz w:val="28"/>
          <w:szCs w:val="28"/>
        </w:rPr>
        <w:t>н</w:t>
      </w:r>
      <w:r w:rsidRPr="007F7C0D">
        <w:rPr>
          <w:sz w:val="28"/>
          <w:szCs w:val="28"/>
        </w:rPr>
        <w:t>я затверджу</w:t>
      </w:r>
      <w:r w:rsidR="00D557CA">
        <w:rPr>
          <w:sz w:val="28"/>
          <w:szCs w:val="28"/>
        </w:rPr>
        <w:t>є</w:t>
      </w:r>
      <w:r w:rsidRPr="007F7C0D">
        <w:rPr>
          <w:sz w:val="28"/>
          <w:szCs w:val="28"/>
        </w:rPr>
        <w:t xml:space="preserve">ться </w:t>
      </w:r>
      <w:r w:rsidR="00852923">
        <w:rPr>
          <w:sz w:val="28"/>
          <w:szCs w:val="28"/>
        </w:rPr>
        <w:t>наказом</w:t>
      </w:r>
      <w:r w:rsidRPr="007F7C0D">
        <w:rPr>
          <w:sz w:val="28"/>
          <w:szCs w:val="28"/>
        </w:rPr>
        <w:t xml:space="preserve"> Організації i набира</w:t>
      </w:r>
      <w:r w:rsidR="00D557CA">
        <w:rPr>
          <w:sz w:val="28"/>
          <w:szCs w:val="28"/>
        </w:rPr>
        <w:t>є</w:t>
      </w:r>
      <w:r w:rsidRPr="007F7C0D">
        <w:rPr>
          <w:sz w:val="28"/>
          <w:szCs w:val="28"/>
        </w:rPr>
        <w:t xml:space="preserve"> чинності з моменту його затвердження.</w:t>
      </w:r>
    </w:p>
    <w:p w14:paraId="1890CFB5" w14:textId="63392B76" w:rsidR="00D557CA" w:rsidRDefault="00766474" w:rsidP="00D557CA">
      <w:pPr>
        <w:pStyle w:val="a3"/>
        <w:widowControl w:val="0"/>
        <w:numPr>
          <w:ilvl w:val="1"/>
          <w:numId w:val="2"/>
        </w:numPr>
        <w:autoSpaceDE w:val="0"/>
        <w:autoSpaceDN w:val="0"/>
        <w:spacing w:line="276" w:lineRule="auto"/>
        <w:ind w:left="0" w:firstLine="19"/>
        <w:contextualSpacing w:val="0"/>
        <w:jc w:val="both"/>
        <w:rPr>
          <w:sz w:val="28"/>
          <w:szCs w:val="28"/>
        </w:rPr>
      </w:pPr>
      <w:r w:rsidRPr="007F7C0D">
        <w:rPr>
          <w:sz w:val="28"/>
          <w:szCs w:val="28"/>
        </w:rPr>
        <w:t>Зміни та доповнення до Положен</w:t>
      </w:r>
      <w:r w:rsidR="00D557CA">
        <w:rPr>
          <w:sz w:val="28"/>
          <w:szCs w:val="28"/>
        </w:rPr>
        <w:t>н</w:t>
      </w:r>
      <w:r w:rsidR="00852923">
        <w:rPr>
          <w:sz w:val="28"/>
          <w:szCs w:val="28"/>
        </w:rPr>
        <w:t>я вносяться наказом</w:t>
      </w:r>
      <w:r w:rsidR="00A03C23">
        <w:rPr>
          <w:sz w:val="28"/>
          <w:szCs w:val="28"/>
        </w:rPr>
        <w:t xml:space="preserve"> </w:t>
      </w:r>
      <w:r w:rsidRPr="007F7C0D">
        <w:rPr>
          <w:sz w:val="28"/>
          <w:szCs w:val="28"/>
        </w:rPr>
        <w:t>Організації i набира</w:t>
      </w:r>
      <w:r w:rsidR="00D557CA">
        <w:rPr>
          <w:sz w:val="28"/>
          <w:szCs w:val="28"/>
        </w:rPr>
        <w:t>є</w:t>
      </w:r>
      <w:r w:rsidRPr="007F7C0D">
        <w:rPr>
          <w:sz w:val="28"/>
          <w:szCs w:val="28"/>
        </w:rPr>
        <w:t xml:space="preserve"> чинності з моменту затвердження нової редак</w:t>
      </w:r>
      <w:r w:rsidR="00D557CA">
        <w:rPr>
          <w:sz w:val="28"/>
          <w:szCs w:val="28"/>
        </w:rPr>
        <w:t>ції</w:t>
      </w:r>
      <w:r w:rsidRPr="007F7C0D">
        <w:rPr>
          <w:sz w:val="28"/>
          <w:szCs w:val="28"/>
        </w:rPr>
        <w:t xml:space="preserve"> Положен</w:t>
      </w:r>
      <w:r w:rsidR="00D557CA">
        <w:rPr>
          <w:sz w:val="28"/>
          <w:szCs w:val="28"/>
        </w:rPr>
        <w:t>н</w:t>
      </w:r>
      <w:r w:rsidRPr="007F7C0D">
        <w:rPr>
          <w:sz w:val="28"/>
          <w:szCs w:val="28"/>
        </w:rPr>
        <w:t>я.</w:t>
      </w:r>
    </w:p>
    <w:p w14:paraId="26F9F193" w14:textId="1F5D4F65" w:rsidR="007F7C0D" w:rsidRPr="00D557CA" w:rsidRDefault="00766474" w:rsidP="00D557CA">
      <w:pPr>
        <w:pStyle w:val="a3"/>
        <w:widowControl w:val="0"/>
        <w:numPr>
          <w:ilvl w:val="1"/>
          <w:numId w:val="2"/>
        </w:numPr>
        <w:autoSpaceDE w:val="0"/>
        <w:autoSpaceDN w:val="0"/>
        <w:spacing w:line="276" w:lineRule="auto"/>
        <w:ind w:left="0" w:firstLine="19"/>
        <w:contextualSpacing w:val="0"/>
        <w:jc w:val="both"/>
        <w:rPr>
          <w:sz w:val="28"/>
          <w:szCs w:val="28"/>
        </w:rPr>
        <w:sectPr w:rsidR="007F7C0D" w:rsidRPr="00D557CA" w:rsidSect="0022414C">
          <w:pgSz w:w="11020" w:h="16860"/>
          <w:pgMar w:top="1134" w:right="958" w:bottom="567" w:left="879" w:header="720" w:footer="720" w:gutter="0"/>
          <w:cols w:space="720"/>
        </w:sectPr>
      </w:pPr>
      <w:r w:rsidRPr="00D557CA">
        <w:rPr>
          <w:sz w:val="28"/>
          <w:szCs w:val="28"/>
        </w:rPr>
        <w:t>Після затвердження Положен</w:t>
      </w:r>
      <w:r w:rsidR="00D557CA">
        <w:rPr>
          <w:sz w:val="28"/>
          <w:szCs w:val="28"/>
        </w:rPr>
        <w:t>н</w:t>
      </w:r>
      <w:r w:rsidRPr="00D557CA">
        <w:rPr>
          <w:sz w:val="28"/>
          <w:szCs w:val="28"/>
        </w:rPr>
        <w:t>я у новій редакці</w:t>
      </w:r>
      <w:r w:rsidR="00D557CA">
        <w:rPr>
          <w:sz w:val="28"/>
          <w:szCs w:val="28"/>
        </w:rPr>
        <w:t>ї</w:t>
      </w:r>
      <w:r w:rsidRPr="00D557CA">
        <w:rPr>
          <w:sz w:val="28"/>
          <w:szCs w:val="28"/>
        </w:rPr>
        <w:t xml:space="preserve"> попередня редакція</w:t>
      </w:r>
      <w:r w:rsidR="00D557CA">
        <w:rPr>
          <w:sz w:val="28"/>
          <w:szCs w:val="28"/>
        </w:rPr>
        <w:t xml:space="preserve"> в</w:t>
      </w:r>
      <w:r w:rsidRPr="00D557CA">
        <w:rPr>
          <w:sz w:val="28"/>
          <w:szCs w:val="28"/>
        </w:rPr>
        <w:t>трача</w:t>
      </w:r>
      <w:r w:rsidR="004D602A">
        <w:rPr>
          <w:sz w:val="28"/>
          <w:szCs w:val="28"/>
        </w:rPr>
        <w:t>є</w:t>
      </w:r>
      <w:r w:rsidR="00777225">
        <w:rPr>
          <w:sz w:val="28"/>
          <w:szCs w:val="28"/>
          <w:lang w:val="ru-RU"/>
        </w:rPr>
        <w:t xml:space="preserve"> </w:t>
      </w:r>
      <w:r w:rsidR="00D557CA">
        <w:rPr>
          <w:sz w:val="28"/>
          <w:szCs w:val="28"/>
        </w:rPr>
        <w:t>ю</w:t>
      </w:r>
      <w:r w:rsidRPr="00D557CA">
        <w:rPr>
          <w:sz w:val="28"/>
          <w:szCs w:val="28"/>
        </w:rPr>
        <w:t>ридичну силу</w:t>
      </w:r>
      <w:r w:rsidR="00B24F2F">
        <w:rPr>
          <w:sz w:val="28"/>
          <w:szCs w:val="28"/>
        </w:rPr>
        <w:t>.</w:t>
      </w:r>
    </w:p>
    <w:p w14:paraId="7DFD5FCB" w14:textId="77777777" w:rsidR="002E4826" w:rsidRPr="002E4826" w:rsidRDefault="002E4826" w:rsidP="002E4826">
      <w:pPr>
        <w:rPr>
          <w:sz w:val="28"/>
          <w:szCs w:val="28"/>
        </w:rPr>
      </w:pPr>
    </w:p>
    <w:sectPr w:rsidR="002E4826" w:rsidRPr="002E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1B3"/>
    <w:multiLevelType w:val="hybridMultilevel"/>
    <w:tmpl w:val="BCBCF93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76CD6"/>
    <w:multiLevelType w:val="multilevel"/>
    <w:tmpl w:val="5CB288FC"/>
    <w:lvl w:ilvl="0">
      <w:start w:val="1"/>
      <w:numFmt w:val="decimal"/>
      <w:lvlText w:val="%1."/>
      <w:lvlJc w:val="left"/>
      <w:pPr>
        <w:ind w:left="3433" w:hanging="669"/>
        <w:jc w:val="right"/>
      </w:pPr>
      <w:rPr>
        <w:rFonts w:hint="default"/>
        <w:w w:val="99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62" w:hanging="898"/>
        <w:jc w:val="right"/>
      </w:pPr>
      <w:rPr>
        <w:rFonts w:ascii="Cambria" w:eastAsia="Cambria" w:hAnsi="Cambria" w:cs="Cambria" w:hint="default"/>
        <w:spacing w:val="-1"/>
        <w:w w:val="95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4037" w:hanging="89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635" w:hanging="8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33" w:hanging="8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31" w:hanging="8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8" w:hanging="8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8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24" w:hanging="898"/>
      </w:pPr>
      <w:rPr>
        <w:rFonts w:hint="default"/>
        <w:lang w:val="uk-UA" w:eastAsia="en-US" w:bidi="ar-SA"/>
      </w:rPr>
    </w:lvl>
  </w:abstractNum>
  <w:abstractNum w:abstractNumId="2">
    <w:nsid w:val="28BE29DF"/>
    <w:multiLevelType w:val="multilevel"/>
    <w:tmpl w:val="F760DC18"/>
    <w:lvl w:ilvl="0">
      <w:start w:val="4"/>
      <w:numFmt w:val="decimal"/>
      <w:lvlText w:val="%1"/>
      <w:lvlJc w:val="left"/>
      <w:pPr>
        <w:ind w:left="177" w:hanging="91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7" w:hanging="917"/>
      </w:pPr>
      <w:rPr>
        <w:rFonts w:hint="default"/>
        <w:w w:val="96"/>
        <w:lang w:val="uk-UA" w:eastAsia="en-US" w:bidi="ar-SA"/>
      </w:rPr>
    </w:lvl>
    <w:lvl w:ilvl="2">
      <w:numFmt w:val="bullet"/>
      <w:lvlText w:val="•"/>
      <w:lvlJc w:val="left"/>
      <w:pPr>
        <w:ind w:left="1932" w:hanging="91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08" w:hanging="91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684" w:hanging="91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60" w:hanging="91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436" w:hanging="91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312" w:hanging="91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188" w:hanging="917"/>
      </w:pPr>
      <w:rPr>
        <w:rFonts w:hint="default"/>
        <w:lang w:val="uk-UA" w:eastAsia="en-US" w:bidi="ar-SA"/>
      </w:rPr>
    </w:lvl>
  </w:abstractNum>
  <w:abstractNum w:abstractNumId="3">
    <w:nsid w:val="2E693A90"/>
    <w:multiLevelType w:val="multilevel"/>
    <w:tmpl w:val="AFFA7A3E"/>
    <w:lvl w:ilvl="0">
      <w:start w:val="3"/>
      <w:numFmt w:val="decimal"/>
      <w:lvlText w:val="%1"/>
      <w:lvlJc w:val="left"/>
      <w:pPr>
        <w:ind w:left="187" w:hanging="900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87" w:hanging="900"/>
      </w:pPr>
      <w:rPr>
        <w:rFonts w:hint="default"/>
        <w:w w:val="94"/>
        <w:lang w:val="uk-UA" w:eastAsia="en-US" w:bidi="ar-SA"/>
      </w:rPr>
    </w:lvl>
    <w:lvl w:ilvl="2">
      <w:numFmt w:val="bullet"/>
      <w:lvlText w:val="•"/>
      <w:lvlJc w:val="left"/>
      <w:pPr>
        <w:ind w:left="1932" w:hanging="90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08" w:hanging="9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684" w:hanging="9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60" w:hanging="9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436" w:hanging="9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312" w:hanging="9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188" w:hanging="900"/>
      </w:pPr>
      <w:rPr>
        <w:rFonts w:hint="default"/>
        <w:lang w:val="uk-UA" w:eastAsia="en-US" w:bidi="ar-SA"/>
      </w:rPr>
    </w:lvl>
  </w:abstractNum>
  <w:abstractNum w:abstractNumId="4">
    <w:nsid w:val="74E95493"/>
    <w:multiLevelType w:val="hybridMultilevel"/>
    <w:tmpl w:val="18664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49"/>
    <w:rsid w:val="00043370"/>
    <w:rsid w:val="0007313D"/>
    <w:rsid w:val="000B106A"/>
    <w:rsid w:val="000F1011"/>
    <w:rsid w:val="00160AE6"/>
    <w:rsid w:val="002061B5"/>
    <w:rsid w:val="0022414C"/>
    <w:rsid w:val="002E4826"/>
    <w:rsid w:val="003E252B"/>
    <w:rsid w:val="004810E4"/>
    <w:rsid w:val="004C4D68"/>
    <w:rsid w:val="004D602A"/>
    <w:rsid w:val="004F7056"/>
    <w:rsid w:val="00546EB3"/>
    <w:rsid w:val="00547098"/>
    <w:rsid w:val="00547166"/>
    <w:rsid w:val="00573E3E"/>
    <w:rsid w:val="00573F45"/>
    <w:rsid w:val="00604FD9"/>
    <w:rsid w:val="00617E75"/>
    <w:rsid w:val="006572A6"/>
    <w:rsid w:val="006A0CE2"/>
    <w:rsid w:val="00766474"/>
    <w:rsid w:val="00777225"/>
    <w:rsid w:val="007E76D6"/>
    <w:rsid w:val="007F7C0D"/>
    <w:rsid w:val="00815EA1"/>
    <w:rsid w:val="0084352E"/>
    <w:rsid w:val="00852923"/>
    <w:rsid w:val="008759AB"/>
    <w:rsid w:val="00887FE3"/>
    <w:rsid w:val="008D3FF4"/>
    <w:rsid w:val="008F205A"/>
    <w:rsid w:val="009408D7"/>
    <w:rsid w:val="00A03C23"/>
    <w:rsid w:val="00A12021"/>
    <w:rsid w:val="00A834F1"/>
    <w:rsid w:val="00AF1D15"/>
    <w:rsid w:val="00AF6C71"/>
    <w:rsid w:val="00B14C64"/>
    <w:rsid w:val="00B170D7"/>
    <w:rsid w:val="00B24F2F"/>
    <w:rsid w:val="00C16F62"/>
    <w:rsid w:val="00C250E1"/>
    <w:rsid w:val="00C25730"/>
    <w:rsid w:val="00C76745"/>
    <w:rsid w:val="00CB4829"/>
    <w:rsid w:val="00CE01F7"/>
    <w:rsid w:val="00D34B15"/>
    <w:rsid w:val="00D461A0"/>
    <w:rsid w:val="00D557CA"/>
    <w:rsid w:val="00D71049"/>
    <w:rsid w:val="00D84092"/>
    <w:rsid w:val="00E12D0B"/>
    <w:rsid w:val="00E14C01"/>
    <w:rsid w:val="00E22AA7"/>
    <w:rsid w:val="00E627EC"/>
    <w:rsid w:val="00E93A31"/>
    <w:rsid w:val="00F16B41"/>
    <w:rsid w:val="00F30D00"/>
    <w:rsid w:val="00FD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5A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F6C71"/>
    <w:pPr>
      <w:ind w:left="720"/>
      <w:contextualSpacing/>
    </w:pPr>
  </w:style>
  <w:style w:type="character" w:styleId="a4">
    <w:name w:val="Emphasis"/>
    <w:basedOn w:val="a0"/>
    <w:uiPriority w:val="20"/>
    <w:qFormat/>
    <w:rsid w:val="00AF6C71"/>
    <w:rPr>
      <w:i/>
      <w:iCs/>
    </w:rPr>
  </w:style>
  <w:style w:type="paragraph" w:styleId="a5">
    <w:name w:val="Body Text"/>
    <w:basedOn w:val="a"/>
    <w:link w:val="a6"/>
    <w:uiPriority w:val="1"/>
    <w:qFormat/>
    <w:rsid w:val="007F7C0D"/>
    <w:pPr>
      <w:widowControl w:val="0"/>
      <w:autoSpaceDE w:val="0"/>
      <w:autoSpaceDN w:val="0"/>
    </w:pPr>
    <w:rPr>
      <w:sz w:val="26"/>
      <w:szCs w:val="26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F7C0D"/>
    <w:rPr>
      <w:rFonts w:ascii="Times New Roman" w:eastAsia="Times New Roman" w:hAnsi="Times New Roman" w:cs="Times New Roman"/>
      <w:sz w:val="26"/>
      <w:szCs w:val="26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D60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02A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F6C71"/>
    <w:pPr>
      <w:ind w:left="720"/>
      <w:contextualSpacing/>
    </w:pPr>
  </w:style>
  <w:style w:type="character" w:styleId="a4">
    <w:name w:val="Emphasis"/>
    <w:basedOn w:val="a0"/>
    <w:uiPriority w:val="20"/>
    <w:qFormat/>
    <w:rsid w:val="00AF6C71"/>
    <w:rPr>
      <w:i/>
      <w:iCs/>
    </w:rPr>
  </w:style>
  <w:style w:type="paragraph" w:styleId="a5">
    <w:name w:val="Body Text"/>
    <w:basedOn w:val="a"/>
    <w:link w:val="a6"/>
    <w:uiPriority w:val="1"/>
    <w:qFormat/>
    <w:rsid w:val="007F7C0D"/>
    <w:pPr>
      <w:widowControl w:val="0"/>
      <w:autoSpaceDE w:val="0"/>
      <w:autoSpaceDN w:val="0"/>
    </w:pPr>
    <w:rPr>
      <w:sz w:val="26"/>
      <w:szCs w:val="26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F7C0D"/>
    <w:rPr>
      <w:rFonts w:ascii="Times New Roman" w:eastAsia="Times New Roman" w:hAnsi="Times New Roman" w:cs="Times New Roman"/>
      <w:sz w:val="26"/>
      <w:szCs w:val="26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D60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02A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1110</Words>
  <Characters>6330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54</cp:revision>
  <cp:lastPrinted>2022-01-24T15:24:00Z</cp:lastPrinted>
  <dcterms:created xsi:type="dcterms:W3CDTF">2021-12-14T22:18:00Z</dcterms:created>
  <dcterms:modified xsi:type="dcterms:W3CDTF">2022-05-13T11:59:00Z</dcterms:modified>
</cp:coreProperties>
</file>